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9B" w:rsidRPr="004D539B" w:rsidRDefault="004D539B" w:rsidP="004D539B">
      <w:pPr>
        <w:widowControl/>
        <w:shd w:val="clear" w:color="auto" w:fill="FFFFFF"/>
        <w:spacing w:line="700" w:lineRule="atLeast"/>
        <w:jc w:val="left"/>
        <w:rPr>
          <w:rFonts w:ascii="Verdana" w:eastAsia="宋体" w:hAnsi="Verdana" w:cs="宋体"/>
          <w:color w:val="000000"/>
          <w:kern w:val="0"/>
          <w:sz w:val="18"/>
          <w:szCs w:val="18"/>
        </w:rPr>
      </w:pPr>
      <w:r w:rsidRPr="004D539B">
        <w:rPr>
          <w:rFonts w:ascii="黑体" w:eastAsia="黑体" w:hAnsi="黑体" w:cs="宋体" w:hint="eastAsia"/>
          <w:color w:val="000000"/>
          <w:kern w:val="0"/>
          <w:sz w:val="32"/>
          <w:szCs w:val="32"/>
        </w:rPr>
        <w:t>附件1</w:t>
      </w:r>
    </w:p>
    <w:p w:rsidR="004D539B" w:rsidRPr="004D539B" w:rsidRDefault="004D539B" w:rsidP="004D539B">
      <w:pPr>
        <w:widowControl/>
        <w:shd w:val="clear" w:color="auto" w:fill="FFFFFF"/>
        <w:spacing w:line="700" w:lineRule="atLeast"/>
        <w:jc w:val="left"/>
        <w:rPr>
          <w:rFonts w:ascii="Verdana" w:eastAsia="宋体" w:hAnsi="Verdana" w:cs="宋体"/>
          <w:color w:val="000000"/>
          <w:kern w:val="0"/>
          <w:sz w:val="18"/>
          <w:szCs w:val="18"/>
        </w:rPr>
      </w:pPr>
      <w:r w:rsidRPr="004D539B">
        <w:rPr>
          <w:rFonts w:ascii="宋体" w:eastAsia="宋体" w:hAnsi="宋体" w:cs="宋体" w:hint="eastAsia"/>
          <w:color w:val="000000"/>
          <w:kern w:val="0"/>
          <w:sz w:val="32"/>
          <w:szCs w:val="32"/>
        </w:rPr>
        <w:t>    </w:t>
      </w:r>
      <w:r w:rsidRPr="004D539B">
        <w:rPr>
          <w:rFonts w:ascii="方正小标宋_GBK" w:eastAsia="方正小标宋_GBK" w:hAnsi="Verdana" w:cs="宋体" w:hint="eastAsia"/>
          <w:color w:val="000000"/>
          <w:kern w:val="0"/>
          <w:sz w:val="36"/>
          <w:szCs w:val="36"/>
        </w:rPr>
        <w:t>保健食品生产环节静态风险因素量化分值表</w:t>
      </w:r>
    </w:p>
    <w:tbl>
      <w:tblPr>
        <w:tblW w:w="0" w:type="auto"/>
        <w:tblInd w:w="-93" w:type="dxa"/>
        <w:shd w:val="clear" w:color="auto" w:fill="FFFFFF"/>
        <w:tblCellMar>
          <w:left w:w="0" w:type="dxa"/>
          <w:right w:w="0" w:type="dxa"/>
        </w:tblCellMar>
        <w:tblLook w:val="04A0" w:firstRow="1" w:lastRow="0" w:firstColumn="1" w:lastColumn="0" w:noHBand="0" w:noVBand="1"/>
      </w:tblPr>
      <w:tblGrid>
        <w:gridCol w:w="1372"/>
        <w:gridCol w:w="5426"/>
        <w:gridCol w:w="792"/>
        <w:gridCol w:w="51"/>
        <w:gridCol w:w="788"/>
      </w:tblGrid>
      <w:tr w:rsidR="004D539B" w:rsidRPr="004D539B" w:rsidTr="004D539B">
        <w:trPr>
          <w:cantSplit/>
          <w:trHeight w:val="397"/>
        </w:trPr>
        <w:tc>
          <w:tcPr>
            <w:tcW w:w="150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b/>
                <w:bCs/>
                <w:color w:val="000000"/>
                <w:kern w:val="0"/>
                <w:sz w:val="24"/>
                <w:szCs w:val="24"/>
              </w:rPr>
              <w:t>风险因素</w:t>
            </w:r>
          </w:p>
        </w:tc>
        <w:tc>
          <w:tcPr>
            <w:tcW w:w="5955"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b/>
                <w:bCs/>
                <w:color w:val="000000"/>
                <w:kern w:val="0"/>
                <w:sz w:val="24"/>
                <w:szCs w:val="24"/>
              </w:rPr>
              <w:t>类    别</w:t>
            </w:r>
          </w:p>
        </w:tc>
        <w:tc>
          <w:tcPr>
            <w:tcW w:w="885" w:type="dxa"/>
            <w:gridSpan w:val="2"/>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b/>
                <w:bCs/>
                <w:color w:val="000000"/>
                <w:kern w:val="0"/>
                <w:sz w:val="24"/>
                <w:szCs w:val="24"/>
              </w:rPr>
              <w:t>分值</w:t>
            </w:r>
          </w:p>
        </w:tc>
        <w:tc>
          <w:tcPr>
            <w:tcW w:w="885"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b/>
                <w:bCs/>
                <w:color w:val="000000"/>
                <w:kern w:val="0"/>
                <w:sz w:val="24"/>
                <w:szCs w:val="24"/>
              </w:rPr>
              <w:t>得分</w:t>
            </w:r>
          </w:p>
        </w:tc>
      </w:tr>
      <w:tr w:rsidR="004D539B" w:rsidRPr="004D539B" w:rsidTr="004D539B">
        <w:trPr>
          <w:cantSplit/>
          <w:trHeight w:val="397"/>
        </w:trPr>
        <w:tc>
          <w:tcPr>
            <w:tcW w:w="1502"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主要原料属性</w:t>
            </w:r>
          </w:p>
        </w:tc>
        <w:tc>
          <w:tcPr>
            <w:tcW w:w="59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普通食品</w:t>
            </w:r>
          </w:p>
        </w:tc>
        <w:tc>
          <w:tcPr>
            <w:tcW w:w="88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4</w:t>
            </w:r>
          </w:p>
        </w:tc>
        <w:tc>
          <w:tcPr>
            <w:tcW w:w="88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rPr>
          <w:cantSplit/>
          <w:trHeight w:val="39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59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食药同源物质</w:t>
            </w:r>
          </w:p>
        </w:tc>
        <w:tc>
          <w:tcPr>
            <w:tcW w:w="88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5</w:t>
            </w:r>
          </w:p>
        </w:tc>
        <w:tc>
          <w:tcPr>
            <w:tcW w:w="88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rPr>
          <w:cantSplit/>
          <w:trHeight w:val="39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59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新食品原料</w:t>
            </w:r>
          </w:p>
        </w:tc>
        <w:tc>
          <w:tcPr>
            <w:tcW w:w="88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6</w:t>
            </w:r>
          </w:p>
        </w:tc>
        <w:tc>
          <w:tcPr>
            <w:tcW w:w="88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rPr>
          <w:cantSplit/>
          <w:trHeight w:val="39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59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可用于保健食品的物品，真菌、益生菌及特殊物品</w:t>
            </w:r>
          </w:p>
        </w:tc>
        <w:tc>
          <w:tcPr>
            <w:tcW w:w="88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7</w:t>
            </w:r>
          </w:p>
        </w:tc>
        <w:tc>
          <w:tcPr>
            <w:tcW w:w="88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rPr>
          <w:cantSplit/>
          <w:trHeight w:val="39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59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维生素、矿物质化合物</w:t>
            </w:r>
          </w:p>
        </w:tc>
        <w:tc>
          <w:tcPr>
            <w:tcW w:w="88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7</w:t>
            </w:r>
          </w:p>
        </w:tc>
        <w:tc>
          <w:tcPr>
            <w:tcW w:w="88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rPr>
          <w:cantSplit/>
          <w:trHeight w:val="39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59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提取物</w:t>
            </w:r>
          </w:p>
        </w:tc>
        <w:tc>
          <w:tcPr>
            <w:tcW w:w="88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8</w:t>
            </w:r>
          </w:p>
        </w:tc>
        <w:tc>
          <w:tcPr>
            <w:tcW w:w="88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rPr>
          <w:cantSplit/>
          <w:trHeight w:val="397"/>
        </w:trPr>
        <w:tc>
          <w:tcPr>
            <w:tcW w:w="1502"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配方</w:t>
            </w:r>
          </w:p>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复杂程度</w:t>
            </w:r>
          </w:p>
        </w:tc>
        <w:tc>
          <w:tcPr>
            <w:tcW w:w="59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单一配方（主要原料为一个）</w:t>
            </w:r>
          </w:p>
        </w:tc>
        <w:tc>
          <w:tcPr>
            <w:tcW w:w="88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w:t>
            </w:r>
          </w:p>
        </w:tc>
        <w:tc>
          <w:tcPr>
            <w:tcW w:w="88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rPr>
          <w:cantSplit/>
          <w:trHeight w:val="39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59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复配（主要原料为两个及以上）</w:t>
            </w:r>
          </w:p>
        </w:tc>
        <w:tc>
          <w:tcPr>
            <w:tcW w:w="88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5</w:t>
            </w:r>
          </w:p>
        </w:tc>
        <w:tc>
          <w:tcPr>
            <w:tcW w:w="88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rPr>
          <w:cantSplit/>
          <w:trHeight w:val="397"/>
        </w:trPr>
        <w:tc>
          <w:tcPr>
            <w:tcW w:w="1502"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保健功能</w:t>
            </w:r>
          </w:p>
        </w:tc>
        <w:tc>
          <w:tcPr>
            <w:tcW w:w="59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其他保健功能</w:t>
            </w:r>
          </w:p>
        </w:tc>
        <w:tc>
          <w:tcPr>
            <w:tcW w:w="88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8</w:t>
            </w:r>
          </w:p>
        </w:tc>
        <w:tc>
          <w:tcPr>
            <w:tcW w:w="88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rPr>
          <w:cantSplit/>
          <w:trHeight w:val="39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59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left"/>
              <w:rPr>
                <w:rFonts w:ascii="宋体" w:eastAsia="宋体" w:hAnsi="宋体" w:cs="宋体"/>
                <w:color w:val="000000"/>
                <w:kern w:val="0"/>
                <w:sz w:val="24"/>
                <w:szCs w:val="24"/>
              </w:rPr>
            </w:pPr>
            <w:proofErr w:type="gramStart"/>
            <w:r w:rsidRPr="004D539B">
              <w:rPr>
                <w:rFonts w:ascii="宋体" w:eastAsia="宋体" w:hAnsi="宋体" w:cs="宋体" w:hint="eastAsia"/>
                <w:color w:val="000000"/>
                <w:kern w:val="0"/>
                <w:sz w:val="24"/>
                <w:szCs w:val="24"/>
              </w:rPr>
              <w:t>易非法</w:t>
            </w:r>
            <w:proofErr w:type="gramEnd"/>
            <w:r w:rsidRPr="004D539B">
              <w:rPr>
                <w:rFonts w:ascii="宋体" w:eastAsia="宋体" w:hAnsi="宋体" w:cs="宋体" w:hint="eastAsia"/>
                <w:color w:val="000000"/>
                <w:kern w:val="0"/>
                <w:sz w:val="24"/>
                <w:szCs w:val="24"/>
              </w:rPr>
              <w:t>添加药物的保健功能（减肥、辅助降血糖、增强免疫力、缓解体力疲劳、辅助降血压、改善睡眠、通便）</w:t>
            </w:r>
          </w:p>
        </w:tc>
        <w:tc>
          <w:tcPr>
            <w:tcW w:w="88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c>
          <w:tcPr>
            <w:tcW w:w="88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rPr>
          <w:cantSplit/>
          <w:trHeight w:val="397"/>
        </w:trPr>
        <w:tc>
          <w:tcPr>
            <w:tcW w:w="1502"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产品剂型</w:t>
            </w:r>
          </w:p>
        </w:tc>
        <w:tc>
          <w:tcPr>
            <w:tcW w:w="59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液体制剂（饮料、酒剂、醋剂等）</w:t>
            </w:r>
          </w:p>
        </w:tc>
        <w:tc>
          <w:tcPr>
            <w:tcW w:w="88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5</w:t>
            </w:r>
          </w:p>
        </w:tc>
        <w:tc>
          <w:tcPr>
            <w:tcW w:w="88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rPr>
          <w:cantSplit/>
          <w:trHeight w:val="39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59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固体制剂（片剂、粉剂、颗粒剂、硬胶囊剂、茶剂等）</w:t>
            </w:r>
          </w:p>
        </w:tc>
        <w:tc>
          <w:tcPr>
            <w:tcW w:w="88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6</w:t>
            </w:r>
          </w:p>
        </w:tc>
        <w:tc>
          <w:tcPr>
            <w:tcW w:w="88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rPr>
          <w:cantSplit/>
          <w:trHeight w:val="39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59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软胶囊剂、口服液</w:t>
            </w:r>
          </w:p>
        </w:tc>
        <w:tc>
          <w:tcPr>
            <w:tcW w:w="88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7</w:t>
            </w:r>
          </w:p>
        </w:tc>
        <w:tc>
          <w:tcPr>
            <w:tcW w:w="88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rPr>
          <w:cantSplit/>
          <w:trHeight w:val="397"/>
        </w:trPr>
        <w:tc>
          <w:tcPr>
            <w:tcW w:w="1502"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生产工艺</w:t>
            </w:r>
          </w:p>
        </w:tc>
        <w:tc>
          <w:tcPr>
            <w:tcW w:w="59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不含原料前处理工序</w:t>
            </w:r>
          </w:p>
        </w:tc>
        <w:tc>
          <w:tcPr>
            <w:tcW w:w="88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4</w:t>
            </w:r>
          </w:p>
        </w:tc>
        <w:tc>
          <w:tcPr>
            <w:tcW w:w="88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rPr>
          <w:cantSplit/>
          <w:trHeight w:val="39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59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left"/>
              <w:rPr>
                <w:rFonts w:ascii="宋体" w:eastAsia="宋体" w:hAnsi="宋体" w:cs="宋体"/>
                <w:color w:val="000000"/>
                <w:kern w:val="0"/>
                <w:sz w:val="24"/>
                <w:szCs w:val="24"/>
              </w:rPr>
            </w:pPr>
            <w:proofErr w:type="gramStart"/>
            <w:r w:rsidRPr="004D539B">
              <w:rPr>
                <w:rFonts w:ascii="宋体" w:eastAsia="宋体" w:hAnsi="宋体" w:cs="宋体" w:hint="eastAsia"/>
                <w:color w:val="000000"/>
                <w:kern w:val="0"/>
                <w:sz w:val="24"/>
                <w:szCs w:val="24"/>
              </w:rPr>
              <w:t>含原料</w:t>
            </w:r>
            <w:proofErr w:type="gramEnd"/>
            <w:r w:rsidRPr="004D539B">
              <w:rPr>
                <w:rFonts w:ascii="宋体" w:eastAsia="宋体" w:hAnsi="宋体" w:cs="宋体" w:hint="eastAsia"/>
                <w:color w:val="000000"/>
                <w:kern w:val="0"/>
                <w:sz w:val="24"/>
                <w:szCs w:val="24"/>
              </w:rPr>
              <w:t>提取、纯化等前处理工序</w:t>
            </w:r>
          </w:p>
        </w:tc>
        <w:tc>
          <w:tcPr>
            <w:tcW w:w="88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6</w:t>
            </w:r>
          </w:p>
        </w:tc>
        <w:tc>
          <w:tcPr>
            <w:tcW w:w="88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rPr>
          <w:cantSplit/>
          <w:trHeight w:val="397"/>
        </w:trPr>
        <w:tc>
          <w:tcPr>
            <w:tcW w:w="1502"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不适宜</w:t>
            </w:r>
          </w:p>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人群</w:t>
            </w:r>
          </w:p>
        </w:tc>
        <w:tc>
          <w:tcPr>
            <w:tcW w:w="59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同时包括少年儿童（或/和婴幼儿）、孕妇、乳母</w:t>
            </w:r>
          </w:p>
        </w:tc>
        <w:tc>
          <w:tcPr>
            <w:tcW w:w="88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w:t>
            </w:r>
          </w:p>
        </w:tc>
        <w:tc>
          <w:tcPr>
            <w:tcW w:w="88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rPr>
          <w:cantSplit/>
          <w:trHeight w:val="39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59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只包括少年儿童（或/和婴幼儿）</w:t>
            </w:r>
          </w:p>
        </w:tc>
        <w:tc>
          <w:tcPr>
            <w:tcW w:w="88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2</w:t>
            </w:r>
          </w:p>
        </w:tc>
        <w:tc>
          <w:tcPr>
            <w:tcW w:w="88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rPr>
          <w:cantSplit/>
          <w:trHeight w:val="39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59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只包括孕妇、乳母或者两者同时包括</w:t>
            </w:r>
          </w:p>
        </w:tc>
        <w:tc>
          <w:tcPr>
            <w:tcW w:w="88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w:t>
            </w:r>
          </w:p>
        </w:tc>
        <w:tc>
          <w:tcPr>
            <w:tcW w:w="88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rPr>
          <w:cantSplit/>
          <w:trHeight w:val="39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59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不包括婴幼儿、少年儿童、孕妇、乳母</w:t>
            </w:r>
          </w:p>
        </w:tc>
        <w:tc>
          <w:tcPr>
            <w:tcW w:w="88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4</w:t>
            </w:r>
          </w:p>
        </w:tc>
        <w:tc>
          <w:tcPr>
            <w:tcW w:w="88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rPr>
          <w:cantSplit/>
          <w:trHeight w:val="397"/>
        </w:trPr>
        <w:tc>
          <w:tcPr>
            <w:tcW w:w="8327" w:type="dxa"/>
            <w:gridSpan w:val="3"/>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hint="eastAsia"/>
                <w:b/>
                <w:bCs/>
                <w:color w:val="000000"/>
                <w:kern w:val="0"/>
                <w:sz w:val="24"/>
                <w:szCs w:val="24"/>
              </w:rPr>
              <w:t>静</w:t>
            </w:r>
            <w:r w:rsidRPr="004D539B">
              <w:rPr>
                <w:rFonts w:ascii="宋体" w:eastAsia="宋体" w:hAnsi="宋体" w:cs="宋体"/>
                <w:b/>
                <w:bCs/>
                <w:color w:val="000000"/>
                <w:kern w:val="0"/>
                <w:sz w:val="24"/>
                <w:szCs w:val="24"/>
              </w:rPr>
              <w:t> </w:t>
            </w:r>
            <w:r w:rsidRPr="004D539B">
              <w:rPr>
                <w:rFonts w:ascii="宋体" w:eastAsia="宋体" w:hAnsi="宋体" w:cs="宋体" w:hint="eastAsia"/>
                <w:b/>
                <w:bCs/>
                <w:color w:val="000000"/>
                <w:kern w:val="0"/>
                <w:sz w:val="24"/>
                <w:szCs w:val="24"/>
              </w:rPr>
              <w:t>态</w:t>
            </w:r>
            <w:r w:rsidRPr="004D539B">
              <w:rPr>
                <w:rFonts w:ascii="宋体" w:eastAsia="宋体" w:hAnsi="宋体" w:cs="宋体"/>
                <w:b/>
                <w:bCs/>
                <w:color w:val="000000"/>
                <w:kern w:val="0"/>
                <w:sz w:val="24"/>
                <w:szCs w:val="24"/>
              </w:rPr>
              <w:t> </w:t>
            </w:r>
            <w:r w:rsidRPr="004D539B">
              <w:rPr>
                <w:rFonts w:ascii="宋体" w:eastAsia="宋体" w:hAnsi="宋体" w:cs="宋体" w:hint="eastAsia"/>
                <w:b/>
                <w:bCs/>
                <w:color w:val="000000"/>
                <w:kern w:val="0"/>
                <w:sz w:val="24"/>
                <w:szCs w:val="24"/>
              </w:rPr>
              <w:t>评</w:t>
            </w:r>
            <w:r w:rsidRPr="004D539B">
              <w:rPr>
                <w:rFonts w:ascii="宋体" w:eastAsia="宋体" w:hAnsi="宋体" w:cs="宋体"/>
                <w:b/>
                <w:bCs/>
                <w:color w:val="000000"/>
                <w:kern w:val="0"/>
                <w:sz w:val="24"/>
                <w:szCs w:val="24"/>
              </w:rPr>
              <w:t> </w:t>
            </w:r>
            <w:r w:rsidRPr="004D539B">
              <w:rPr>
                <w:rFonts w:ascii="宋体" w:eastAsia="宋体" w:hAnsi="宋体" w:cs="宋体" w:hint="eastAsia"/>
                <w:b/>
                <w:bCs/>
                <w:color w:val="000000"/>
                <w:kern w:val="0"/>
                <w:sz w:val="24"/>
                <w:szCs w:val="24"/>
              </w:rPr>
              <w:t>价</w:t>
            </w:r>
            <w:r w:rsidRPr="004D539B">
              <w:rPr>
                <w:rFonts w:ascii="宋体" w:eastAsia="宋体" w:hAnsi="宋体" w:cs="宋体"/>
                <w:b/>
                <w:bCs/>
                <w:color w:val="000000"/>
                <w:kern w:val="0"/>
                <w:sz w:val="24"/>
                <w:szCs w:val="24"/>
              </w:rPr>
              <w:t> </w:t>
            </w:r>
            <w:r w:rsidRPr="004D539B">
              <w:rPr>
                <w:rFonts w:ascii="宋体" w:eastAsia="宋体" w:hAnsi="宋体" w:cs="宋体" w:hint="eastAsia"/>
                <w:b/>
                <w:bCs/>
                <w:color w:val="000000"/>
                <w:kern w:val="0"/>
                <w:sz w:val="24"/>
                <w:szCs w:val="24"/>
              </w:rPr>
              <w:t>分</w:t>
            </w:r>
            <w:r w:rsidRPr="004D539B">
              <w:rPr>
                <w:rFonts w:ascii="宋体" w:eastAsia="宋体" w:hAnsi="宋体" w:cs="宋体"/>
                <w:b/>
                <w:bCs/>
                <w:color w:val="000000"/>
                <w:kern w:val="0"/>
                <w:sz w:val="24"/>
                <w:szCs w:val="24"/>
              </w:rPr>
              <w:t> </w:t>
            </w:r>
            <w:r w:rsidRPr="004D539B">
              <w:rPr>
                <w:rFonts w:ascii="宋体" w:eastAsia="宋体" w:hAnsi="宋体" w:cs="宋体" w:hint="eastAsia"/>
                <w:b/>
                <w:bCs/>
                <w:color w:val="000000"/>
                <w:kern w:val="0"/>
                <w:sz w:val="24"/>
                <w:szCs w:val="24"/>
              </w:rPr>
              <w:t>数</w:t>
            </w:r>
            <w:r w:rsidRPr="004D539B">
              <w:rPr>
                <w:rFonts w:ascii="宋体" w:eastAsia="宋体" w:hAnsi="宋体" w:cs="宋体"/>
                <w:b/>
                <w:bCs/>
                <w:color w:val="000000"/>
                <w:kern w:val="0"/>
                <w:sz w:val="24"/>
                <w:szCs w:val="24"/>
              </w:rPr>
              <w:t> </w:t>
            </w:r>
            <w:r w:rsidRPr="004D539B">
              <w:rPr>
                <w:rFonts w:ascii="宋体" w:eastAsia="宋体" w:hAnsi="宋体" w:cs="宋体" w:hint="eastAsia"/>
                <w:b/>
                <w:bCs/>
                <w:color w:val="000000"/>
                <w:kern w:val="0"/>
                <w:sz w:val="24"/>
                <w:szCs w:val="24"/>
              </w:rPr>
              <w:t>合</w:t>
            </w:r>
            <w:r w:rsidRPr="004D539B">
              <w:rPr>
                <w:rFonts w:ascii="宋体" w:eastAsia="宋体" w:hAnsi="宋体" w:cs="宋体"/>
                <w:b/>
                <w:bCs/>
                <w:color w:val="000000"/>
                <w:kern w:val="0"/>
                <w:sz w:val="24"/>
                <w:szCs w:val="24"/>
              </w:rPr>
              <w:t> </w:t>
            </w:r>
            <w:r w:rsidRPr="004D539B">
              <w:rPr>
                <w:rFonts w:ascii="宋体" w:eastAsia="宋体" w:hAnsi="宋体" w:cs="宋体" w:hint="eastAsia"/>
                <w:b/>
                <w:bCs/>
                <w:color w:val="000000"/>
                <w:kern w:val="0"/>
                <w:sz w:val="24"/>
                <w:szCs w:val="24"/>
              </w:rPr>
              <w:t>计</w:t>
            </w:r>
          </w:p>
        </w:tc>
        <w:tc>
          <w:tcPr>
            <w:tcW w:w="90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2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c>
          <w:tcPr>
            <w:tcW w:w="1500" w:type="dxa"/>
            <w:tcBorders>
              <w:top w:val="nil"/>
              <w:left w:val="nil"/>
              <w:bottom w:val="nil"/>
              <w:right w:val="nil"/>
            </w:tcBorders>
            <w:shd w:val="clear" w:color="auto" w:fill="FFFFFF"/>
            <w:vAlign w:val="center"/>
            <w:hideMark/>
          </w:tcPr>
          <w:p w:rsidR="004D539B" w:rsidRPr="004D539B" w:rsidRDefault="004D539B" w:rsidP="004D539B">
            <w:pPr>
              <w:widowControl/>
              <w:spacing w:line="396" w:lineRule="atLeast"/>
              <w:jc w:val="left"/>
              <w:rPr>
                <w:rFonts w:ascii="Arial" w:eastAsia="宋体" w:hAnsi="Arial" w:cs="Arial"/>
                <w:color w:val="000000"/>
                <w:kern w:val="0"/>
                <w:sz w:val="18"/>
                <w:szCs w:val="18"/>
              </w:rPr>
            </w:pPr>
            <w:r w:rsidRPr="004D539B">
              <w:rPr>
                <w:rFonts w:ascii="Arial" w:eastAsia="宋体" w:hAnsi="Arial" w:cs="Arial"/>
                <w:color w:val="000000"/>
                <w:kern w:val="0"/>
                <w:sz w:val="18"/>
                <w:szCs w:val="18"/>
              </w:rPr>
              <w:t> </w:t>
            </w:r>
          </w:p>
        </w:tc>
        <w:tc>
          <w:tcPr>
            <w:tcW w:w="5955" w:type="dxa"/>
            <w:tcBorders>
              <w:top w:val="nil"/>
              <w:left w:val="nil"/>
              <w:bottom w:val="nil"/>
              <w:right w:val="nil"/>
            </w:tcBorders>
            <w:shd w:val="clear" w:color="auto" w:fill="FFFFFF"/>
            <w:vAlign w:val="center"/>
            <w:hideMark/>
          </w:tcPr>
          <w:p w:rsidR="004D539B" w:rsidRPr="004D539B" w:rsidRDefault="004D539B" w:rsidP="004D539B">
            <w:pPr>
              <w:widowControl/>
              <w:spacing w:line="396" w:lineRule="atLeast"/>
              <w:jc w:val="left"/>
              <w:rPr>
                <w:rFonts w:ascii="Arial" w:eastAsia="宋体" w:hAnsi="Arial" w:cs="Arial"/>
                <w:color w:val="000000"/>
                <w:kern w:val="0"/>
                <w:sz w:val="18"/>
                <w:szCs w:val="18"/>
              </w:rPr>
            </w:pPr>
            <w:r w:rsidRPr="004D539B">
              <w:rPr>
                <w:rFonts w:ascii="Arial" w:eastAsia="宋体" w:hAnsi="Arial" w:cs="Arial"/>
                <w:color w:val="000000"/>
                <w:kern w:val="0"/>
                <w:sz w:val="18"/>
                <w:szCs w:val="18"/>
              </w:rPr>
              <w:t> </w:t>
            </w:r>
          </w:p>
        </w:tc>
        <w:tc>
          <w:tcPr>
            <w:tcW w:w="870" w:type="dxa"/>
            <w:tcBorders>
              <w:top w:val="nil"/>
              <w:left w:val="nil"/>
              <w:bottom w:val="nil"/>
              <w:right w:val="nil"/>
            </w:tcBorders>
            <w:shd w:val="clear" w:color="auto" w:fill="FFFFFF"/>
            <w:vAlign w:val="center"/>
            <w:hideMark/>
          </w:tcPr>
          <w:p w:rsidR="004D539B" w:rsidRPr="004D539B" w:rsidRDefault="004D539B" w:rsidP="004D539B">
            <w:pPr>
              <w:widowControl/>
              <w:spacing w:line="396" w:lineRule="atLeast"/>
              <w:jc w:val="left"/>
              <w:rPr>
                <w:rFonts w:ascii="Arial" w:eastAsia="宋体" w:hAnsi="Arial" w:cs="Arial"/>
                <w:color w:val="000000"/>
                <w:kern w:val="0"/>
                <w:sz w:val="18"/>
                <w:szCs w:val="18"/>
              </w:rPr>
            </w:pPr>
            <w:r w:rsidRPr="004D539B">
              <w:rPr>
                <w:rFonts w:ascii="Arial" w:eastAsia="宋体" w:hAnsi="Arial" w:cs="Arial"/>
                <w:color w:val="000000"/>
                <w:kern w:val="0"/>
                <w:sz w:val="18"/>
                <w:szCs w:val="18"/>
              </w:rPr>
              <w:t> </w:t>
            </w:r>
          </w:p>
        </w:tc>
        <w:tc>
          <w:tcPr>
            <w:tcW w:w="15" w:type="dxa"/>
            <w:tcBorders>
              <w:top w:val="nil"/>
              <w:left w:val="nil"/>
              <w:bottom w:val="nil"/>
              <w:right w:val="nil"/>
            </w:tcBorders>
            <w:shd w:val="clear" w:color="auto" w:fill="FFFFFF"/>
            <w:vAlign w:val="center"/>
            <w:hideMark/>
          </w:tcPr>
          <w:p w:rsidR="004D539B" w:rsidRPr="004D539B" w:rsidRDefault="004D539B" w:rsidP="004D539B">
            <w:pPr>
              <w:widowControl/>
              <w:spacing w:line="396" w:lineRule="atLeast"/>
              <w:jc w:val="left"/>
              <w:rPr>
                <w:rFonts w:ascii="Arial" w:eastAsia="宋体" w:hAnsi="Arial" w:cs="Arial"/>
                <w:color w:val="000000"/>
                <w:kern w:val="0"/>
                <w:sz w:val="18"/>
                <w:szCs w:val="18"/>
              </w:rPr>
            </w:pPr>
            <w:r w:rsidRPr="004D539B">
              <w:rPr>
                <w:rFonts w:ascii="Arial" w:eastAsia="宋体" w:hAnsi="Arial" w:cs="Arial"/>
                <w:color w:val="000000"/>
                <w:kern w:val="0"/>
                <w:sz w:val="18"/>
                <w:szCs w:val="18"/>
              </w:rPr>
              <w:t> </w:t>
            </w:r>
          </w:p>
        </w:tc>
        <w:tc>
          <w:tcPr>
            <w:tcW w:w="885" w:type="dxa"/>
            <w:tcBorders>
              <w:top w:val="nil"/>
              <w:left w:val="nil"/>
              <w:bottom w:val="nil"/>
              <w:right w:val="nil"/>
            </w:tcBorders>
            <w:shd w:val="clear" w:color="auto" w:fill="FFFFFF"/>
            <w:vAlign w:val="center"/>
            <w:hideMark/>
          </w:tcPr>
          <w:p w:rsidR="004D539B" w:rsidRPr="004D539B" w:rsidRDefault="004D539B" w:rsidP="004D539B">
            <w:pPr>
              <w:widowControl/>
              <w:spacing w:line="396" w:lineRule="atLeast"/>
              <w:jc w:val="left"/>
              <w:rPr>
                <w:rFonts w:ascii="Arial" w:eastAsia="宋体" w:hAnsi="Arial" w:cs="Arial"/>
                <w:color w:val="000000"/>
                <w:kern w:val="0"/>
                <w:sz w:val="18"/>
                <w:szCs w:val="18"/>
              </w:rPr>
            </w:pPr>
            <w:r w:rsidRPr="004D539B">
              <w:rPr>
                <w:rFonts w:ascii="Arial" w:eastAsia="宋体" w:hAnsi="Arial" w:cs="Arial"/>
                <w:color w:val="000000"/>
                <w:kern w:val="0"/>
                <w:sz w:val="18"/>
                <w:szCs w:val="18"/>
              </w:rPr>
              <w:t> </w:t>
            </w:r>
          </w:p>
        </w:tc>
      </w:tr>
    </w:tbl>
    <w:p w:rsidR="004D539B" w:rsidRPr="004D539B" w:rsidRDefault="004D539B" w:rsidP="004D539B">
      <w:pPr>
        <w:widowControl/>
        <w:shd w:val="clear" w:color="auto" w:fill="FFFFFF"/>
        <w:spacing w:line="600" w:lineRule="atLeast"/>
        <w:jc w:val="left"/>
        <w:rPr>
          <w:rFonts w:ascii="Verdana" w:eastAsia="宋体" w:hAnsi="Verdana" w:cs="宋体"/>
          <w:color w:val="000000"/>
          <w:kern w:val="0"/>
          <w:sz w:val="18"/>
          <w:szCs w:val="18"/>
        </w:rPr>
      </w:pPr>
      <w:r w:rsidRPr="004D539B">
        <w:rPr>
          <w:rFonts w:ascii="仿宋" w:eastAsia="仿宋" w:hAnsi="仿宋" w:cs="宋体" w:hint="eastAsia"/>
          <w:b/>
          <w:bCs/>
          <w:color w:val="000000"/>
          <w:kern w:val="0"/>
          <w:sz w:val="18"/>
          <w:szCs w:val="18"/>
        </w:rPr>
        <w:t>填表说明：</w:t>
      </w:r>
      <w:r w:rsidRPr="004D539B">
        <w:rPr>
          <w:rFonts w:ascii="仿宋" w:eastAsia="仿宋" w:hAnsi="仿宋" w:cs="宋体" w:hint="eastAsia"/>
          <w:color w:val="000000"/>
          <w:kern w:val="0"/>
          <w:sz w:val="18"/>
          <w:szCs w:val="18"/>
        </w:rPr>
        <w:t>静态量化分值总分为25～40分。对每项风险因素进行打分时，按照就高不就低原则，</w:t>
      </w:r>
    </w:p>
    <w:p w:rsidR="004D539B" w:rsidRPr="004D539B" w:rsidRDefault="004D539B" w:rsidP="004D539B">
      <w:pPr>
        <w:widowControl/>
        <w:shd w:val="clear" w:color="auto" w:fill="FFFFFF"/>
        <w:spacing w:line="600" w:lineRule="atLeast"/>
        <w:jc w:val="left"/>
        <w:rPr>
          <w:rFonts w:ascii="Verdana" w:eastAsia="宋体" w:hAnsi="Verdana" w:cs="宋体"/>
          <w:color w:val="000000"/>
          <w:kern w:val="0"/>
          <w:sz w:val="18"/>
          <w:szCs w:val="18"/>
        </w:rPr>
      </w:pPr>
      <w:r w:rsidRPr="004D539B">
        <w:rPr>
          <w:rFonts w:ascii="宋体" w:eastAsia="宋体" w:hAnsi="宋体" w:cs="宋体" w:hint="eastAsia"/>
          <w:color w:val="000000"/>
          <w:kern w:val="0"/>
          <w:sz w:val="18"/>
          <w:szCs w:val="18"/>
        </w:rPr>
        <w:lastRenderedPageBreak/>
        <w:t>          </w:t>
      </w:r>
      <w:r w:rsidRPr="004D539B">
        <w:rPr>
          <w:rFonts w:ascii="仿宋" w:eastAsia="仿宋" w:hAnsi="仿宋" w:cs="宋体" w:hint="eastAsia"/>
          <w:color w:val="000000"/>
          <w:kern w:val="0"/>
          <w:sz w:val="18"/>
          <w:szCs w:val="18"/>
        </w:rPr>
        <w:t>选择最高分值的类别进行打分，累加确定。</w:t>
      </w:r>
    </w:p>
    <w:p w:rsidR="004D539B" w:rsidRPr="004D539B" w:rsidRDefault="004D539B" w:rsidP="004D539B">
      <w:pPr>
        <w:widowControl/>
        <w:shd w:val="clear" w:color="auto" w:fill="FFFFFF"/>
        <w:spacing w:line="396" w:lineRule="atLeast"/>
        <w:jc w:val="left"/>
        <w:rPr>
          <w:rFonts w:ascii="Verdana" w:eastAsia="宋体" w:hAnsi="Verdana" w:cs="宋体"/>
          <w:color w:val="000000"/>
          <w:kern w:val="0"/>
          <w:sz w:val="18"/>
          <w:szCs w:val="18"/>
        </w:rPr>
      </w:pPr>
      <w:r w:rsidRPr="004D539B">
        <w:rPr>
          <w:rFonts w:ascii="Verdana" w:eastAsia="宋体" w:hAnsi="Verdana" w:cs="宋体"/>
          <w:color w:val="000000"/>
          <w:kern w:val="0"/>
          <w:sz w:val="18"/>
          <w:szCs w:val="18"/>
        </w:rPr>
        <w:t> </w:t>
      </w:r>
    </w:p>
    <w:p w:rsidR="004D539B" w:rsidRPr="004D539B" w:rsidRDefault="004D539B" w:rsidP="004D539B">
      <w:pPr>
        <w:widowControl/>
        <w:shd w:val="clear" w:color="auto" w:fill="FFFFFF"/>
        <w:spacing w:line="700" w:lineRule="atLeast"/>
        <w:jc w:val="left"/>
        <w:rPr>
          <w:rFonts w:ascii="Verdana" w:eastAsia="宋体" w:hAnsi="Verdana" w:cs="宋体"/>
          <w:color w:val="000000"/>
          <w:kern w:val="0"/>
          <w:sz w:val="18"/>
          <w:szCs w:val="18"/>
        </w:rPr>
      </w:pPr>
      <w:r w:rsidRPr="004D539B">
        <w:rPr>
          <w:rFonts w:ascii="黑体" w:eastAsia="黑体" w:hAnsi="黑体" w:cs="宋体" w:hint="eastAsia"/>
          <w:color w:val="000000"/>
          <w:kern w:val="0"/>
          <w:sz w:val="32"/>
          <w:szCs w:val="32"/>
        </w:rPr>
        <w:t>附件2</w:t>
      </w:r>
    </w:p>
    <w:p w:rsidR="004D539B" w:rsidRPr="004D539B" w:rsidRDefault="004D539B" w:rsidP="004D539B">
      <w:pPr>
        <w:widowControl/>
        <w:shd w:val="clear" w:color="auto" w:fill="FFFFFF"/>
        <w:spacing w:line="700" w:lineRule="atLeast"/>
        <w:jc w:val="left"/>
        <w:rPr>
          <w:rFonts w:ascii="Verdana" w:eastAsia="宋体" w:hAnsi="Verdana" w:cs="宋体"/>
          <w:color w:val="000000"/>
          <w:kern w:val="0"/>
          <w:sz w:val="18"/>
          <w:szCs w:val="18"/>
        </w:rPr>
      </w:pPr>
      <w:r w:rsidRPr="004D539B">
        <w:rPr>
          <w:rFonts w:ascii="宋体" w:eastAsia="宋体" w:hAnsi="宋体" w:cs="宋体" w:hint="eastAsia"/>
          <w:color w:val="000000"/>
          <w:kern w:val="0"/>
          <w:sz w:val="32"/>
          <w:szCs w:val="32"/>
        </w:rPr>
        <w:t>      </w:t>
      </w:r>
      <w:r w:rsidRPr="004D539B">
        <w:rPr>
          <w:rFonts w:ascii="方正小标宋_GBK" w:eastAsia="方正小标宋_GBK" w:hAnsi="Verdana" w:cs="宋体" w:hint="eastAsia"/>
          <w:color w:val="000000"/>
          <w:kern w:val="0"/>
          <w:sz w:val="36"/>
          <w:szCs w:val="36"/>
        </w:rPr>
        <w:t>保健食品生产环节动态风险因素量化分值表</w:t>
      </w:r>
    </w:p>
    <w:tbl>
      <w:tblPr>
        <w:tblW w:w="0" w:type="auto"/>
        <w:tblInd w:w="-93" w:type="dxa"/>
        <w:shd w:val="clear" w:color="auto" w:fill="FFFFFF"/>
        <w:tblCellMar>
          <w:left w:w="0" w:type="dxa"/>
          <w:right w:w="0" w:type="dxa"/>
        </w:tblCellMar>
        <w:tblLook w:val="04A0" w:firstRow="1" w:lastRow="0" w:firstColumn="1" w:lastColumn="0" w:noHBand="0" w:noVBand="1"/>
      </w:tblPr>
      <w:tblGrid>
        <w:gridCol w:w="737"/>
        <w:gridCol w:w="903"/>
        <w:gridCol w:w="4692"/>
        <w:gridCol w:w="1371"/>
        <w:gridCol w:w="726"/>
      </w:tblGrid>
      <w:tr w:rsidR="004D539B" w:rsidRPr="004D539B" w:rsidTr="004D539B">
        <w:tc>
          <w:tcPr>
            <w:tcW w:w="73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b/>
                <w:bCs/>
                <w:color w:val="000000"/>
                <w:kern w:val="0"/>
                <w:sz w:val="24"/>
                <w:szCs w:val="24"/>
              </w:rPr>
              <w:t>检查</w:t>
            </w:r>
          </w:p>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b/>
                <w:bCs/>
                <w:color w:val="000000"/>
                <w:kern w:val="0"/>
                <w:sz w:val="24"/>
                <w:szCs w:val="24"/>
              </w:rPr>
              <w:t>项目</w:t>
            </w:r>
          </w:p>
        </w:tc>
        <w:tc>
          <w:tcPr>
            <w:tcW w:w="903"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b/>
                <w:bCs/>
                <w:color w:val="000000"/>
                <w:kern w:val="0"/>
                <w:sz w:val="24"/>
                <w:szCs w:val="24"/>
              </w:rPr>
              <w:t>序号</w:t>
            </w:r>
          </w:p>
        </w:tc>
        <w:tc>
          <w:tcPr>
            <w:tcW w:w="5487"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b/>
                <w:bCs/>
                <w:color w:val="000000"/>
                <w:kern w:val="0"/>
                <w:sz w:val="24"/>
                <w:szCs w:val="24"/>
              </w:rPr>
              <w:t>检查内容</w:t>
            </w:r>
          </w:p>
        </w:tc>
        <w:tc>
          <w:tcPr>
            <w:tcW w:w="138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b/>
                <w:bCs/>
                <w:color w:val="000000"/>
                <w:kern w:val="0"/>
                <w:sz w:val="24"/>
                <w:szCs w:val="24"/>
              </w:rPr>
              <w:t>评价</w:t>
            </w:r>
          </w:p>
        </w:tc>
        <w:tc>
          <w:tcPr>
            <w:tcW w:w="84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b/>
                <w:bCs/>
                <w:color w:val="000000"/>
                <w:kern w:val="0"/>
                <w:sz w:val="24"/>
                <w:szCs w:val="24"/>
              </w:rPr>
              <w:t>分值</w:t>
            </w:r>
          </w:p>
        </w:tc>
      </w:tr>
      <w:tr w:rsidR="004D539B" w:rsidRPr="004D539B" w:rsidTr="004D539B">
        <w:tc>
          <w:tcPr>
            <w:tcW w:w="737"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w:t>
            </w:r>
          </w:p>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生产者资质情况</w:t>
            </w: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1.1</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营业执照、生产许可证中相关信息一致。</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*1.2</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实际生产的保健食品在生产许可范围内。</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*1.3</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实际生产的保健食品按规定注册或备案。</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1.4</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注册或备案的保健食品相关内容发生变更的，已按规定履行变更手续。</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1.5</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工艺设备布局和工艺流程、主要生产设备设施、食品类别等事项发生变化，需要变更食品生产许可证载明的许可事项的，已按规定履行变更手续。</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737"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2.</w:t>
            </w:r>
          </w:p>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进货</w:t>
            </w:r>
          </w:p>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查验</w:t>
            </w:r>
          </w:p>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情况</w:t>
            </w: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2.1</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建立并执行原辅料和包装材料的采购、验收、贮存、发放和使用等管理制度。</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*2.2</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查验原辅料和包装材料供货者的许可证和产品合格证明；对无法提供合格证明的食品原辅料，应当按照食品安全标准进行检验。</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2.3</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生产保健食品使用的原辅料与注册或备案的内容一致。</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2.4</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建立并执行原辅料和包装材料进货查验记录制度，如实记录原辅料和包装材料名称、规格、数量、生产日期或生产批号、保质期、进货日期以及供货商名称、地址、联系方式等内容，并保存相关凭证。</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*2.5</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进货查验记录和凭证保存期限符合规定。</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2.6</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出入库记录如实、完整，包括出入库原辅料和包装材料名称、规格、生产日期或者生产批号、出入库数量和时间、库存量、责任人等内容。</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2.7</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原料库内保健食品原辅料与其他物品分区存放，避免交叉污染。</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2.8</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原料库通风、温湿度以及防虫、防尘、防鼠设施等符合要求。</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2.9</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对温湿度或其他条件有特殊要求的按规定条件贮存。</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2.10</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原辅料按待检、合格和不合格严格区分管理，存放处有明显标识区分，离墙离地存放，合格备用的原辅料按不同批次分开存放。</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2.11</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设置原辅料标识卡，标示内容应包括物料名称、规格、生产日期或生产批号、有效期、供货商和生产商名称、质量状态、出入库记录等内容。</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2.12</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标识</w:t>
            </w:r>
            <w:proofErr w:type="gramStart"/>
            <w:r w:rsidRPr="004D539B">
              <w:rPr>
                <w:rFonts w:ascii="宋体" w:eastAsia="宋体" w:hAnsi="宋体" w:cs="宋体" w:hint="eastAsia"/>
                <w:color w:val="000000"/>
                <w:kern w:val="0"/>
                <w:sz w:val="24"/>
                <w:szCs w:val="24"/>
              </w:rPr>
              <w:t>卡相关</w:t>
            </w:r>
            <w:proofErr w:type="gramEnd"/>
            <w:r w:rsidRPr="004D539B">
              <w:rPr>
                <w:rFonts w:ascii="宋体" w:eastAsia="宋体" w:hAnsi="宋体" w:cs="宋体" w:hint="eastAsia"/>
                <w:color w:val="000000"/>
                <w:kern w:val="0"/>
                <w:sz w:val="24"/>
                <w:szCs w:val="24"/>
              </w:rPr>
              <w:t>内容与原辅料库台</w:t>
            </w:r>
            <w:proofErr w:type="gramStart"/>
            <w:r w:rsidRPr="004D539B">
              <w:rPr>
                <w:rFonts w:ascii="宋体" w:eastAsia="宋体" w:hAnsi="宋体" w:cs="宋体" w:hint="eastAsia"/>
                <w:color w:val="000000"/>
                <w:kern w:val="0"/>
                <w:sz w:val="24"/>
                <w:szCs w:val="24"/>
              </w:rPr>
              <w:t>账</w:t>
            </w:r>
            <w:proofErr w:type="gramEnd"/>
            <w:r w:rsidRPr="004D539B">
              <w:rPr>
                <w:rFonts w:ascii="宋体" w:eastAsia="宋体" w:hAnsi="宋体" w:cs="宋体" w:hint="eastAsia"/>
                <w:color w:val="000000"/>
                <w:kern w:val="0"/>
                <w:sz w:val="24"/>
                <w:szCs w:val="24"/>
              </w:rPr>
              <w:t>一致，应做到账、物、卡相符。</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737"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w:t>
            </w:r>
          </w:p>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生产</w:t>
            </w:r>
          </w:p>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过程</w:t>
            </w:r>
          </w:p>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控制</w:t>
            </w:r>
          </w:p>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情况</w:t>
            </w: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*3.1</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按照经注册或备案的产品配方、生产工艺等技术要求组织生产。</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*3.2</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生产保健食品未改变生产工艺的连续性要求。</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*3.3</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生产时空气净化系统正常运行并符合要求。</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3.4</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空气净化系统定期进行检测和维护保养并记录。</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3.5</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建立和保存空气洁净度监测原始记录和报告。</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3.6</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有相对负压要求的相邻车间之间有指示压差的装置，静压</w:t>
            </w:r>
            <w:proofErr w:type="gramStart"/>
            <w:r w:rsidRPr="004D539B">
              <w:rPr>
                <w:rFonts w:ascii="宋体" w:eastAsia="宋体" w:hAnsi="宋体" w:cs="宋体" w:hint="eastAsia"/>
                <w:color w:val="000000"/>
                <w:kern w:val="0"/>
                <w:sz w:val="24"/>
                <w:szCs w:val="24"/>
              </w:rPr>
              <w:t>差符合</w:t>
            </w:r>
            <w:proofErr w:type="gramEnd"/>
            <w:r w:rsidRPr="004D539B">
              <w:rPr>
                <w:rFonts w:ascii="宋体" w:eastAsia="宋体" w:hAnsi="宋体" w:cs="宋体" w:hint="eastAsia"/>
                <w:color w:val="000000"/>
                <w:kern w:val="0"/>
                <w:sz w:val="24"/>
                <w:szCs w:val="24"/>
              </w:rPr>
              <w:t>要求。</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3.7</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生产固体保健食品的洁净区、粉尘较大的车间保持相对负压，除尘设施有效。</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3.8</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洁净区温湿度符合生产工艺的要求并有监测</w:t>
            </w:r>
            <w:r w:rsidRPr="004D539B">
              <w:rPr>
                <w:rFonts w:ascii="宋体" w:eastAsia="宋体" w:hAnsi="宋体" w:cs="宋体" w:hint="eastAsia"/>
                <w:color w:val="000000"/>
                <w:kern w:val="0"/>
                <w:sz w:val="24"/>
                <w:szCs w:val="24"/>
              </w:rPr>
              <w:lastRenderedPageBreak/>
              <w:t>记录。</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lastRenderedPageBreak/>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3.9</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有温湿度控制措施和相应记录。</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3.10</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洁净区与非洁净区之间设置缓冲设施。</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3.11</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生产车间设置与洁净级别相适应的人流、物流通道，避免交叉污染。</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*3.12</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原料的前处理(如提取、浓缩等)在与其生产规模和工艺要求相适应的场所进行，配备必要的通风、除尘、除烟、降温等安全设施并运行良好，且定期检测及记录。</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3.13</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原料的前处理未与成品生产使用同一生产车间。</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*3.14</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保健食品生产工艺有原料提取、纯化等前处理工序的应自行完成，具备与生产的品种、数量相适应的原料前处理设备或者设施。</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3.15</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工艺文件齐全，包括产品配方、工艺流程、加工过程的主要技术条件及关键控制点、物料平衡的计算方法和标准等内容。</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*3.16</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批生产记录真实、完整、可追溯。</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3.17</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批生产记录中的生产工艺和参数与工艺规程一致。</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*3.18</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投料记录完整，包括原辅料品名、生产日期或批号、使用数量等，并经第二人复核签字。</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3.19</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原辅料出入库记录中的领取量、实际使用量与注册或备案的配方和批生产记录中的使用量一致。</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3.20</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与原辅料、中间产品、成品直接接触的容器、包材、输送管道等符合卫生要求。</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*3.21</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工艺用水有水质报告，达到工艺规程要求。</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3.22</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水处理系统正常运行，有动态监测及维护记录。</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*3.23</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投料</w:t>
            </w:r>
            <w:proofErr w:type="gramStart"/>
            <w:r w:rsidRPr="004D539B">
              <w:rPr>
                <w:rFonts w:ascii="宋体" w:eastAsia="宋体" w:hAnsi="宋体" w:cs="宋体" w:hint="eastAsia"/>
                <w:color w:val="000000"/>
                <w:kern w:val="0"/>
                <w:sz w:val="24"/>
                <w:szCs w:val="24"/>
              </w:rPr>
              <w:t>前生产</w:t>
            </w:r>
            <w:proofErr w:type="gramEnd"/>
            <w:r w:rsidRPr="004D539B">
              <w:rPr>
                <w:rFonts w:ascii="宋体" w:eastAsia="宋体" w:hAnsi="宋体" w:cs="宋体" w:hint="eastAsia"/>
                <w:color w:val="000000"/>
                <w:kern w:val="0"/>
                <w:sz w:val="24"/>
                <w:szCs w:val="24"/>
              </w:rPr>
              <w:t>车间及设备按工艺规程要求进行清场或清洁并保存相关记录，设备有清洁状态标识。</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3.24</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更衣、洗手、消毒等卫生设施齐全有效，生产操作人员按相关要求做好个人卫生。</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3.25</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定期对生产设备、设施维护保养，并保存记</w:t>
            </w:r>
            <w:r w:rsidRPr="004D539B">
              <w:rPr>
                <w:rFonts w:ascii="宋体" w:eastAsia="宋体" w:hAnsi="宋体" w:cs="宋体" w:hint="eastAsia"/>
                <w:color w:val="000000"/>
                <w:kern w:val="0"/>
                <w:sz w:val="24"/>
                <w:szCs w:val="24"/>
              </w:rPr>
              <w:lastRenderedPageBreak/>
              <w:t>录。</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lastRenderedPageBreak/>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3.26</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建立和保存停产、复产记录及复产时生产设备、设施等安全控制记录。</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*3.27</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记录和保存生产加工过程关键控制点的控制情况，对超出控制限的情况有纠偏措施及纠偏记录。</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*3.28</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现场未发现使用非食品原料、超过保质期的原辅料、回收保健食品生产保健食品的现象。</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737"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4.</w:t>
            </w:r>
          </w:p>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产品</w:t>
            </w:r>
          </w:p>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检验</w:t>
            </w:r>
          </w:p>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情况</w:t>
            </w: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4.1</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设立独立的质量管理部门并有效运行。</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4.2</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明确品质管理人员的岗位职责并按要求履职。</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4.3</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落实原辅料、中间产品、成品以及不合格品的管理制度，保存完整的不合格品处理记录。</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*4.4</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落实原辅料、中间产品、成品检验管理制度及质量标准、检验规程。</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4.5</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检测仪器和计量器具定期检定或校准。</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4.6</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有仪器设备使用记录。</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4.7</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检验人员有能力检测产品技术要求规定的出厂检验指标。</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4.8</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按照产品技术文件或标准规定的检验项目进行检验。</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*4.9</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检验引用的标准齐全、有效。</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4.10</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建立和保存检验的原始检验数据记录和检验报告。</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*4.11</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设置留样室，按规定留存检验样品，并有留样记录。</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4.12</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企业自检的，检验室及相应的检验仪器设备满足出厂检验需要。委托有资质的检验机构进行检验的，签订委托检验合同并留存检验报告。</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4.13</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产品执行标准符合法律法规的规定。</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737"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5.</w:t>
            </w:r>
          </w:p>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标签说明书</w:t>
            </w: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*5.1</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标签、说明书符合保健食品相关法律、法规的要求。</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*5.2</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标签、说明书与注册或备案的内容一致。</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737"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lastRenderedPageBreak/>
              <w:t>6.</w:t>
            </w:r>
          </w:p>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贮运及交付控制情况</w:t>
            </w: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6.1</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建立和执行与产品相适应的仓储、运输及交付控制制度和记录。</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6.2</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根据保健食品的特点和质量要求选择适宜的贮存和运输条件。</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6.3</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未将保健食品与有毒、有害或有异味的物品一同贮存。</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6.4</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贮存、运输和装卸保健食品的容器、工器具和设备安全、无害，保持清洁。</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*6.5</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非常温下保存的保健食品，建立和执行贮运时的成品温度控制制度并有记录。</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6.6</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每批产品均有销售记录，记录内容真实、完整、可追溯。</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737"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7.</w:t>
            </w:r>
          </w:p>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不合格品管理和召回情况</w:t>
            </w: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7.1</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建立并执行产品退货、召回管理制度。</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*7.2</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保存产品退货记录和召回记录。</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7.3</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对退货、召回的保健食品采取补救、无害化处理或销毁等措施，并保存记录。</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*7.4</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向当地食品药品监管部门及时报告召回及处理情况。</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737"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8.</w:t>
            </w:r>
          </w:p>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从业人员管理情况</w:t>
            </w: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8.1</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生产和品质管理部门的负责人为专职人员，符合有关法律法规对学历和专业经历要求。</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8.2</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专职技术人员的比例符合有关要求。</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8.3</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质检人员为专职人员，符合有关要求。</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8.4</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采购管理负责人有相关工作经验。</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8.5</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建立从业人员培训记录及考核档案。</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*8.6</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从业人员上岗前经过食品安全法律法规教育及相应岗位的技能培训。</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*8.7</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建立从业人员健康检查制度和健康档案，直接接触保健食品人员有健康证明，符合相关规定。</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4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737"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9.委托加工情况</w:t>
            </w: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*9.1</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委托双方签订委托协议并在有效期内。</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*9.2</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委托协议明确委托双方产品质量责任。</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*9.3</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委托方持有的保健食品注册批准证明文件有效。</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*9.4</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受托方具有相应的生产许可，副页已增加受托生产品种。</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9.5</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受托方建立与所生产的委托产品相适应的质量管理文件。</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737"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10.食品安全事故处置情况</w:t>
            </w: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*10.1</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制定保健食品安全事故处置预案。</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10.2</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定期检查与生产的保健食品相适应的质量安全防范措施，并保存相关记录。</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rPr>
          <w:trHeight w:val="62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10.3</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发生保健食品安全事故的，建立和保存事故处置记录。</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0.5</w:t>
            </w:r>
          </w:p>
        </w:tc>
      </w:tr>
      <w:tr w:rsidR="004D539B" w:rsidRPr="004D539B" w:rsidTr="004D539B">
        <w:tc>
          <w:tcPr>
            <w:tcW w:w="737"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11.生产质量管理体系建立和运行情况</w:t>
            </w: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*11.1</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定期对生产质量管理体系的运行情况进行自查，保证其有效运行。</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rPr>
          <w:trHeight w:val="201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90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*11.2</w:t>
            </w:r>
          </w:p>
        </w:tc>
        <w:tc>
          <w:tcPr>
            <w:tcW w:w="54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定期向食品药品监督管理部门提交生产质量管理体系自查报告。</w:t>
            </w:r>
          </w:p>
        </w:tc>
        <w:tc>
          <w:tcPr>
            <w:tcW w:w="13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□是</w:t>
            </w:r>
            <w:r w:rsidRPr="004D539B">
              <w:rPr>
                <w:rFonts w:ascii="宋体" w:eastAsia="宋体" w:hAnsi="宋体" w:cs="宋体"/>
                <w:color w:val="000000"/>
                <w:kern w:val="0"/>
                <w:sz w:val="24"/>
                <w:szCs w:val="24"/>
              </w:rPr>
              <w:t> </w:t>
            </w:r>
            <w:r w:rsidRPr="004D539B">
              <w:rPr>
                <w:rFonts w:ascii="宋体" w:eastAsia="宋体" w:hAnsi="宋体" w:cs="宋体" w:hint="eastAsia"/>
                <w:color w:val="000000"/>
                <w:kern w:val="0"/>
                <w:sz w:val="24"/>
                <w:szCs w:val="24"/>
              </w:rPr>
              <w:t>□否</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1.0</w:t>
            </w:r>
          </w:p>
        </w:tc>
      </w:tr>
      <w:tr w:rsidR="004D539B" w:rsidRPr="004D539B" w:rsidTr="004D539B">
        <w:tc>
          <w:tcPr>
            <w:tcW w:w="8507" w:type="dxa"/>
            <w:gridSpan w:val="4"/>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b/>
                <w:bCs/>
                <w:color w:val="000000"/>
                <w:kern w:val="0"/>
                <w:sz w:val="24"/>
                <w:szCs w:val="24"/>
              </w:rPr>
              <w:t>动  态  评  价  分  数  合  计</w:t>
            </w:r>
          </w:p>
        </w:tc>
        <w:tc>
          <w:tcPr>
            <w:tcW w:w="84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c>
          <w:tcPr>
            <w:tcW w:w="9347" w:type="dxa"/>
            <w:gridSpan w:val="5"/>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4D539B" w:rsidRPr="004D539B" w:rsidRDefault="004D539B" w:rsidP="004D539B">
            <w:pPr>
              <w:widowControl/>
              <w:spacing w:line="48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其他需要记录的问题：</w:t>
            </w:r>
          </w:p>
        </w:tc>
      </w:tr>
    </w:tbl>
    <w:p w:rsidR="004D539B" w:rsidRPr="004D539B" w:rsidRDefault="004D539B" w:rsidP="004D539B">
      <w:pPr>
        <w:widowControl/>
        <w:shd w:val="clear" w:color="auto" w:fill="FFFFFF"/>
        <w:spacing w:line="360" w:lineRule="atLeast"/>
        <w:ind w:left="-179" w:firstLine="120"/>
        <w:jc w:val="left"/>
        <w:rPr>
          <w:rFonts w:ascii="Verdana" w:eastAsia="宋体" w:hAnsi="Verdana" w:cs="宋体"/>
          <w:color w:val="000000"/>
          <w:kern w:val="0"/>
          <w:sz w:val="18"/>
          <w:szCs w:val="18"/>
        </w:rPr>
      </w:pPr>
      <w:r w:rsidRPr="004D539B">
        <w:rPr>
          <w:rFonts w:ascii="仿宋" w:eastAsia="仿宋" w:hAnsi="仿宋" w:cs="宋体" w:hint="eastAsia"/>
          <w:b/>
          <w:bCs/>
          <w:color w:val="000000"/>
          <w:kern w:val="0"/>
          <w:sz w:val="18"/>
          <w:szCs w:val="18"/>
        </w:rPr>
        <w:t>填表说明：</w:t>
      </w:r>
    </w:p>
    <w:p w:rsidR="004D539B" w:rsidRPr="004D539B" w:rsidRDefault="004D539B" w:rsidP="004D539B">
      <w:pPr>
        <w:widowControl/>
        <w:shd w:val="clear" w:color="auto" w:fill="FFFFFF"/>
        <w:spacing w:line="360" w:lineRule="atLeast"/>
        <w:ind w:left="-179" w:firstLine="120"/>
        <w:jc w:val="left"/>
        <w:rPr>
          <w:rFonts w:ascii="Verdana" w:eastAsia="宋体" w:hAnsi="Verdana" w:cs="宋体"/>
          <w:color w:val="000000"/>
          <w:kern w:val="0"/>
          <w:sz w:val="18"/>
          <w:szCs w:val="18"/>
        </w:rPr>
      </w:pPr>
      <w:r w:rsidRPr="004D539B">
        <w:rPr>
          <w:rFonts w:ascii="宋体" w:eastAsia="宋体" w:hAnsi="宋体" w:cs="宋体" w:hint="eastAsia"/>
          <w:b/>
          <w:bCs/>
          <w:color w:val="000000"/>
          <w:kern w:val="0"/>
          <w:sz w:val="18"/>
          <w:szCs w:val="18"/>
        </w:rPr>
        <w:t>    </w:t>
      </w:r>
      <w:r w:rsidRPr="004D539B">
        <w:rPr>
          <w:rFonts w:ascii="仿宋" w:eastAsia="仿宋" w:hAnsi="仿宋" w:cs="宋体" w:hint="eastAsia"/>
          <w:color w:val="000000"/>
          <w:kern w:val="0"/>
          <w:sz w:val="18"/>
          <w:szCs w:val="18"/>
        </w:rPr>
        <w:t>1.</w:t>
      </w:r>
      <w:r w:rsidRPr="004D539B">
        <w:rPr>
          <w:rFonts w:ascii="宋体" w:eastAsia="宋体" w:hAnsi="宋体" w:cs="宋体" w:hint="eastAsia"/>
          <w:color w:val="000000"/>
          <w:kern w:val="0"/>
          <w:sz w:val="18"/>
          <w:szCs w:val="18"/>
        </w:rPr>
        <w:t> </w:t>
      </w:r>
      <w:r w:rsidRPr="004D539B">
        <w:rPr>
          <w:rFonts w:ascii="仿宋" w:eastAsia="仿宋" w:hAnsi="仿宋" w:cs="宋体" w:hint="eastAsia"/>
          <w:color w:val="000000"/>
          <w:kern w:val="0"/>
          <w:sz w:val="18"/>
          <w:szCs w:val="18"/>
        </w:rPr>
        <w:t>企业检查内容符合要求，评价为“是”，企业检查内容不符合要求的，评价为“否”</w:t>
      </w:r>
    </w:p>
    <w:p w:rsidR="004D539B" w:rsidRPr="004D539B" w:rsidRDefault="004D539B" w:rsidP="004D539B">
      <w:pPr>
        <w:widowControl/>
        <w:shd w:val="clear" w:color="auto" w:fill="FFFFFF"/>
        <w:spacing w:line="360" w:lineRule="atLeast"/>
        <w:ind w:left="-179" w:firstLine="120"/>
        <w:jc w:val="left"/>
        <w:rPr>
          <w:rFonts w:ascii="Verdana" w:eastAsia="宋体" w:hAnsi="Verdana" w:cs="宋体"/>
          <w:color w:val="000000"/>
          <w:kern w:val="0"/>
          <w:sz w:val="18"/>
          <w:szCs w:val="18"/>
        </w:rPr>
      </w:pPr>
      <w:r w:rsidRPr="004D539B">
        <w:rPr>
          <w:rFonts w:ascii="仿宋" w:eastAsia="仿宋" w:hAnsi="仿宋" w:cs="宋体" w:hint="eastAsia"/>
          <w:color w:val="000000"/>
          <w:kern w:val="0"/>
          <w:sz w:val="18"/>
          <w:szCs w:val="18"/>
        </w:rPr>
        <w:t>，评价分数合计为评价为“否”的项目对应分数的合计。</w:t>
      </w:r>
    </w:p>
    <w:p w:rsidR="004D539B" w:rsidRPr="004D539B" w:rsidRDefault="004D539B" w:rsidP="004D539B">
      <w:pPr>
        <w:widowControl/>
        <w:shd w:val="clear" w:color="auto" w:fill="FFFFFF"/>
        <w:spacing w:line="360" w:lineRule="atLeast"/>
        <w:ind w:left="-179" w:firstLine="120"/>
        <w:jc w:val="left"/>
        <w:rPr>
          <w:rFonts w:ascii="Verdana" w:eastAsia="宋体" w:hAnsi="Verdana" w:cs="宋体"/>
          <w:color w:val="000000"/>
          <w:kern w:val="0"/>
          <w:sz w:val="18"/>
          <w:szCs w:val="18"/>
        </w:rPr>
      </w:pPr>
      <w:r w:rsidRPr="004D539B">
        <w:rPr>
          <w:rFonts w:ascii="宋体" w:eastAsia="宋体" w:hAnsi="宋体" w:cs="宋体" w:hint="eastAsia"/>
          <w:color w:val="000000"/>
          <w:kern w:val="0"/>
          <w:sz w:val="18"/>
          <w:szCs w:val="18"/>
        </w:rPr>
        <w:t>    </w:t>
      </w:r>
      <w:r w:rsidRPr="004D539B">
        <w:rPr>
          <w:rFonts w:ascii="仿宋" w:eastAsia="仿宋" w:hAnsi="仿宋" w:cs="宋体" w:hint="eastAsia"/>
          <w:color w:val="000000"/>
          <w:kern w:val="0"/>
          <w:sz w:val="18"/>
          <w:szCs w:val="18"/>
        </w:rPr>
        <w:t>2.</w:t>
      </w:r>
      <w:r w:rsidRPr="004D539B">
        <w:rPr>
          <w:rFonts w:ascii="宋体" w:eastAsia="宋体" w:hAnsi="宋体" w:cs="宋体" w:hint="eastAsia"/>
          <w:color w:val="000000"/>
          <w:kern w:val="0"/>
          <w:sz w:val="18"/>
          <w:szCs w:val="18"/>
        </w:rPr>
        <w:t> </w:t>
      </w:r>
      <w:r w:rsidRPr="004D539B">
        <w:rPr>
          <w:rFonts w:ascii="仿宋" w:eastAsia="仿宋" w:hAnsi="仿宋" w:cs="宋体" w:hint="eastAsia"/>
          <w:color w:val="000000"/>
          <w:kern w:val="0"/>
          <w:sz w:val="18"/>
          <w:szCs w:val="18"/>
        </w:rPr>
        <w:t>其他需要记录的问题为量化评分表中未列出，但检查中发现和企业质量管理相关的</w:t>
      </w:r>
    </w:p>
    <w:p w:rsidR="004D539B" w:rsidRPr="004D539B" w:rsidRDefault="004D539B" w:rsidP="004D539B">
      <w:pPr>
        <w:widowControl/>
        <w:shd w:val="clear" w:color="auto" w:fill="FFFFFF"/>
        <w:spacing w:line="360" w:lineRule="atLeast"/>
        <w:ind w:firstLine="480"/>
        <w:jc w:val="left"/>
        <w:rPr>
          <w:rFonts w:ascii="Verdana" w:eastAsia="宋体" w:hAnsi="Verdana" w:cs="宋体"/>
          <w:color w:val="000000"/>
          <w:kern w:val="0"/>
          <w:sz w:val="18"/>
          <w:szCs w:val="18"/>
        </w:rPr>
      </w:pPr>
      <w:r w:rsidRPr="004D539B">
        <w:rPr>
          <w:rFonts w:ascii="仿宋" w:eastAsia="仿宋" w:hAnsi="仿宋" w:cs="宋体" w:hint="eastAsia"/>
          <w:color w:val="000000"/>
          <w:kern w:val="0"/>
          <w:sz w:val="18"/>
          <w:szCs w:val="18"/>
        </w:rPr>
        <w:t>问题。</w:t>
      </w:r>
    </w:p>
    <w:p w:rsidR="004D539B" w:rsidRPr="004D539B" w:rsidRDefault="004D539B" w:rsidP="004D539B">
      <w:pPr>
        <w:widowControl/>
        <w:shd w:val="clear" w:color="auto" w:fill="FFFFFF"/>
        <w:spacing w:line="396" w:lineRule="atLeast"/>
        <w:jc w:val="left"/>
        <w:rPr>
          <w:rFonts w:ascii="Verdana" w:eastAsia="宋体" w:hAnsi="Verdana" w:cs="宋体"/>
          <w:color w:val="000000"/>
          <w:kern w:val="0"/>
          <w:sz w:val="18"/>
          <w:szCs w:val="18"/>
        </w:rPr>
      </w:pPr>
      <w:r w:rsidRPr="004D539B">
        <w:rPr>
          <w:rFonts w:ascii="Verdana" w:eastAsia="宋体" w:hAnsi="Verdana" w:cs="宋体"/>
          <w:color w:val="000000"/>
          <w:kern w:val="0"/>
          <w:sz w:val="18"/>
          <w:szCs w:val="18"/>
        </w:rPr>
        <w:t> </w:t>
      </w:r>
    </w:p>
    <w:p w:rsidR="004D539B" w:rsidRPr="004D539B" w:rsidRDefault="004D539B" w:rsidP="004D539B">
      <w:pPr>
        <w:widowControl/>
        <w:shd w:val="clear" w:color="auto" w:fill="FFFFFF"/>
        <w:spacing w:line="600" w:lineRule="atLeast"/>
        <w:jc w:val="left"/>
        <w:rPr>
          <w:rFonts w:ascii="Verdana" w:eastAsia="宋体" w:hAnsi="Verdana" w:cs="宋体"/>
          <w:color w:val="000000"/>
          <w:kern w:val="0"/>
          <w:sz w:val="18"/>
          <w:szCs w:val="18"/>
        </w:rPr>
      </w:pPr>
      <w:r w:rsidRPr="004D539B">
        <w:rPr>
          <w:rFonts w:ascii="Verdana" w:eastAsia="宋体" w:hAnsi="Verdana" w:cs="宋体"/>
          <w:color w:val="000000"/>
          <w:kern w:val="0"/>
          <w:sz w:val="18"/>
          <w:szCs w:val="18"/>
        </w:rPr>
        <w:t> </w:t>
      </w:r>
    </w:p>
    <w:p w:rsidR="004D539B" w:rsidRPr="004D539B" w:rsidRDefault="004D539B" w:rsidP="004D539B">
      <w:pPr>
        <w:widowControl/>
        <w:shd w:val="clear" w:color="auto" w:fill="FFFFFF"/>
        <w:spacing w:line="600" w:lineRule="atLeast"/>
        <w:jc w:val="left"/>
        <w:rPr>
          <w:rFonts w:ascii="Verdana" w:eastAsia="宋体" w:hAnsi="Verdana" w:cs="宋体"/>
          <w:color w:val="000000"/>
          <w:kern w:val="0"/>
          <w:sz w:val="18"/>
          <w:szCs w:val="18"/>
        </w:rPr>
      </w:pPr>
      <w:r w:rsidRPr="004D539B">
        <w:rPr>
          <w:rFonts w:ascii="Verdana" w:eastAsia="宋体" w:hAnsi="Verdana" w:cs="宋体"/>
          <w:color w:val="000000"/>
          <w:kern w:val="0"/>
          <w:sz w:val="18"/>
          <w:szCs w:val="18"/>
        </w:rPr>
        <w:t> </w:t>
      </w:r>
    </w:p>
    <w:p w:rsidR="004D539B" w:rsidRPr="004D539B" w:rsidRDefault="004D539B" w:rsidP="004D539B">
      <w:pPr>
        <w:widowControl/>
        <w:shd w:val="clear" w:color="auto" w:fill="FFFFFF"/>
        <w:spacing w:line="600" w:lineRule="atLeast"/>
        <w:jc w:val="left"/>
        <w:rPr>
          <w:rFonts w:ascii="Verdana" w:eastAsia="宋体" w:hAnsi="Verdana" w:cs="宋体"/>
          <w:color w:val="000000"/>
          <w:kern w:val="0"/>
          <w:sz w:val="18"/>
          <w:szCs w:val="18"/>
        </w:rPr>
      </w:pPr>
      <w:r w:rsidRPr="004D539B">
        <w:rPr>
          <w:rFonts w:ascii="Verdana" w:eastAsia="宋体" w:hAnsi="Verdana" w:cs="宋体"/>
          <w:color w:val="000000"/>
          <w:kern w:val="0"/>
          <w:sz w:val="18"/>
          <w:szCs w:val="18"/>
        </w:rPr>
        <w:t> </w:t>
      </w:r>
    </w:p>
    <w:p w:rsidR="004D539B" w:rsidRPr="004D539B" w:rsidRDefault="004D539B" w:rsidP="004D539B">
      <w:pPr>
        <w:widowControl/>
        <w:shd w:val="clear" w:color="auto" w:fill="FFFFFF"/>
        <w:spacing w:line="700" w:lineRule="atLeast"/>
        <w:jc w:val="left"/>
        <w:rPr>
          <w:rFonts w:ascii="Verdana" w:eastAsia="宋体" w:hAnsi="Verdana" w:cs="宋体"/>
          <w:color w:val="000000"/>
          <w:kern w:val="0"/>
          <w:sz w:val="18"/>
          <w:szCs w:val="18"/>
        </w:rPr>
      </w:pPr>
      <w:r w:rsidRPr="004D539B">
        <w:rPr>
          <w:rFonts w:ascii="黑体" w:eastAsia="黑体" w:hAnsi="黑体" w:cs="宋体" w:hint="eastAsia"/>
          <w:color w:val="000000"/>
          <w:kern w:val="0"/>
          <w:sz w:val="32"/>
          <w:szCs w:val="32"/>
        </w:rPr>
        <w:t>附件3</w:t>
      </w:r>
    </w:p>
    <w:p w:rsidR="004D539B" w:rsidRPr="004D539B" w:rsidRDefault="004D539B" w:rsidP="004D539B">
      <w:pPr>
        <w:widowControl/>
        <w:shd w:val="clear" w:color="auto" w:fill="FFFFFF"/>
        <w:spacing w:line="700" w:lineRule="atLeast"/>
        <w:jc w:val="left"/>
        <w:rPr>
          <w:rFonts w:ascii="Verdana" w:eastAsia="宋体" w:hAnsi="Verdana" w:cs="宋体"/>
          <w:color w:val="000000"/>
          <w:kern w:val="0"/>
          <w:sz w:val="18"/>
          <w:szCs w:val="18"/>
        </w:rPr>
      </w:pPr>
      <w:r w:rsidRPr="004D539B">
        <w:rPr>
          <w:rFonts w:ascii="宋体" w:eastAsia="宋体" w:hAnsi="宋体" w:cs="宋体" w:hint="eastAsia"/>
          <w:color w:val="000000"/>
          <w:kern w:val="0"/>
          <w:sz w:val="32"/>
          <w:szCs w:val="32"/>
        </w:rPr>
        <w:lastRenderedPageBreak/>
        <w:t>               </w:t>
      </w:r>
      <w:r w:rsidRPr="004D539B">
        <w:rPr>
          <w:rFonts w:ascii="方正小标宋_GBK" w:eastAsia="方正小标宋_GBK" w:hAnsi="Verdana" w:cs="宋体" w:hint="eastAsia"/>
          <w:color w:val="000000"/>
          <w:kern w:val="0"/>
          <w:sz w:val="36"/>
          <w:szCs w:val="36"/>
        </w:rPr>
        <w:t>海南省保健食品生产企业风险等级确定表（样张）</w:t>
      </w:r>
    </w:p>
    <w:p w:rsidR="004D539B" w:rsidRPr="004D539B" w:rsidRDefault="004D539B" w:rsidP="004D539B">
      <w:pPr>
        <w:widowControl/>
        <w:shd w:val="clear" w:color="auto" w:fill="FFFFFF"/>
        <w:spacing w:line="700" w:lineRule="atLeast"/>
        <w:jc w:val="left"/>
        <w:rPr>
          <w:rFonts w:ascii="Verdana" w:eastAsia="宋体" w:hAnsi="Verdana" w:cs="宋体"/>
          <w:color w:val="000000"/>
          <w:kern w:val="0"/>
          <w:sz w:val="18"/>
          <w:szCs w:val="18"/>
        </w:rPr>
      </w:pPr>
      <w:r w:rsidRPr="004D539B">
        <w:rPr>
          <w:rFonts w:ascii="仿宋_GB2312" w:eastAsia="仿宋_GB2312" w:hAnsi="Verdana" w:cs="宋体" w:hint="eastAsia"/>
          <w:color w:val="000000"/>
          <w:kern w:val="0"/>
          <w:sz w:val="28"/>
          <w:szCs w:val="28"/>
        </w:rPr>
        <w:t>                        </w:t>
      </w:r>
      <w:r w:rsidRPr="004D539B">
        <w:rPr>
          <w:rFonts w:ascii="仿宋_GB2312" w:eastAsia="仿宋_GB2312" w:hAnsi="Verdana" w:cs="宋体" w:hint="eastAsia"/>
          <w:color w:val="000000"/>
          <w:kern w:val="0"/>
          <w:sz w:val="28"/>
          <w:szCs w:val="28"/>
        </w:rPr>
        <w:t xml:space="preserve"> </w:t>
      </w:r>
      <w:r w:rsidRPr="004D539B">
        <w:rPr>
          <w:rFonts w:ascii="仿宋_GB2312" w:eastAsia="仿宋_GB2312" w:hAnsi="Verdana" w:cs="宋体" w:hint="eastAsia"/>
          <w:color w:val="000000"/>
          <w:kern w:val="0"/>
          <w:sz w:val="28"/>
          <w:szCs w:val="28"/>
        </w:rPr>
        <w:t>   </w:t>
      </w:r>
      <w:r w:rsidRPr="004D539B">
        <w:rPr>
          <w:rFonts w:ascii="仿宋_GB2312" w:eastAsia="仿宋_GB2312" w:hAnsi="Verdana" w:cs="宋体" w:hint="eastAsia"/>
          <w:color w:val="000000"/>
          <w:kern w:val="0"/>
          <w:sz w:val="28"/>
          <w:szCs w:val="28"/>
        </w:rPr>
        <w:t xml:space="preserve"> （</w:t>
      </w:r>
      <w:r w:rsidRPr="004D539B">
        <w:rPr>
          <w:rFonts w:ascii="仿宋_GB2312" w:eastAsia="仿宋_GB2312" w:hAnsi="Verdana" w:cs="宋体" w:hint="eastAsia"/>
          <w:color w:val="000000"/>
          <w:kern w:val="0"/>
          <w:sz w:val="28"/>
          <w:szCs w:val="28"/>
        </w:rPr>
        <w:t>       </w:t>
      </w:r>
      <w:r w:rsidRPr="004D539B">
        <w:rPr>
          <w:rFonts w:ascii="仿宋_GB2312" w:eastAsia="仿宋_GB2312" w:hAnsi="Verdana" w:cs="宋体" w:hint="eastAsia"/>
          <w:color w:val="000000"/>
          <w:kern w:val="0"/>
          <w:sz w:val="28"/>
          <w:szCs w:val="28"/>
        </w:rPr>
        <w:t>年度）</w:t>
      </w:r>
      <w:r w:rsidRPr="004D539B">
        <w:rPr>
          <w:rFonts w:ascii="仿宋_GB2312" w:eastAsia="仿宋_GB2312" w:hAnsi="Verdana" w:cs="宋体" w:hint="eastAsia"/>
          <w:color w:val="000000"/>
          <w:kern w:val="0"/>
          <w:sz w:val="28"/>
          <w:szCs w:val="28"/>
        </w:rPr>
        <w:t>   </w:t>
      </w:r>
      <w:r w:rsidRPr="004D539B">
        <w:rPr>
          <w:rFonts w:ascii="仿宋_GB2312" w:eastAsia="仿宋_GB2312" w:hAnsi="Verdana" w:cs="宋体" w:hint="eastAsia"/>
          <w:color w:val="000000"/>
          <w:kern w:val="0"/>
          <w:sz w:val="28"/>
          <w:szCs w:val="28"/>
        </w:rPr>
        <w:t>（编号）</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965"/>
        <w:gridCol w:w="1844"/>
        <w:gridCol w:w="592"/>
        <w:gridCol w:w="2270"/>
        <w:gridCol w:w="2665"/>
      </w:tblGrid>
      <w:tr w:rsidR="004D539B" w:rsidRPr="004D539B" w:rsidTr="004D539B">
        <w:tc>
          <w:tcPr>
            <w:tcW w:w="1011" w:type="dxa"/>
            <w:vMerge w:val="restar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企业信息</w:t>
            </w:r>
          </w:p>
        </w:tc>
        <w:tc>
          <w:tcPr>
            <w:tcW w:w="3791" w:type="dxa"/>
            <w:gridSpan w:val="3"/>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企业名称</w:t>
            </w:r>
          </w:p>
        </w:tc>
        <w:tc>
          <w:tcPr>
            <w:tcW w:w="4252"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3791"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企业地址</w:t>
            </w:r>
          </w:p>
        </w:tc>
        <w:tc>
          <w:tcPr>
            <w:tcW w:w="425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3791"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营业执照编号或信用代码</w:t>
            </w:r>
          </w:p>
        </w:tc>
        <w:tc>
          <w:tcPr>
            <w:tcW w:w="425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3791"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联系人及联系方式</w:t>
            </w:r>
          </w:p>
        </w:tc>
        <w:tc>
          <w:tcPr>
            <w:tcW w:w="425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3791"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上年度风险等级</w:t>
            </w:r>
          </w:p>
        </w:tc>
        <w:tc>
          <w:tcPr>
            <w:tcW w:w="425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c>
          <w:tcPr>
            <w:tcW w:w="101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静态风险</w:t>
            </w:r>
          </w:p>
        </w:tc>
        <w:tc>
          <w:tcPr>
            <w:tcW w:w="3791"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静态风险因素量化风险分值</w:t>
            </w:r>
          </w:p>
        </w:tc>
        <w:tc>
          <w:tcPr>
            <w:tcW w:w="425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c>
          <w:tcPr>
            <w:tcW w:w="101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动态风险</w:t>
            </w:r>
          </w:p>
        </w:tc>
        <w:tc>
          <w:tcPr>
            <w:tcW w:w="3791"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动态风险因素量化风险分值</w:t>
            </w:r>
          </w:p>
        </w:tc>
        <w:tc>
          <w:tcPr>
            <w:tcW w:w="425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c>
          <w:tcPr>
            <w:tcW w:w="1011"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企业风险等级</w:t>
            </w:r>
          </w:p>
        </w:tc>
        <w:tc>
          <w:tcPr>
            <w:tcW w:w="3791"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风险等级得分（静态风险＋动态风险）</w:t>
            </w:r>
          </w:p>
        </w:tc>
        <w:tc>
          <w:tcPr>
            <w:tcW w:w="425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3791"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风险等级</w:t>
            </w:r>
          </w:p>
        </w:tc>
        <w:tc>
          <w:tcPr>
            <w:tcW w:w="425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50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□A级  □B级 □C级  □D级</w:t>
            </w:r>
          </w:p>
        </w:tc>
      </w:tr>
      <w:tr w:rsidR="004D539B" w:rsidRPr="004D539B" w:rsidTr="004D539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8043" w:type="dxa"/>
            <w:gridSpan w:val="4"/>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b/>
                <w:bCs/>
                <w:color w:val="000000"/>
                <w:kern w:val="0"/>
                <w:sz w:val="24"/>
                <w:szCs w:val="24"/>
              </w:rPr>
              <w:t>是否存在下列情况（在存在的情况前打“√”）：</w:t>
            </w:r>
          </w:p>
          <w:p w:rsidR="004D539B" w:rsidRPr="004D539B" w:rsidRDefault="004D539B" w:rsidP="004D539B">
            <w:pPr>
              <w:widowControl/>
              <w:spacing w:line="3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 评定年度内有1次国家或者省级监督抽检不符合产品安全标准的，但检出违法添加物质的除外；</w:t>
            </w:r>
          </w:p>
          <w:p w:rsidR="004D539B" w:rsidRPr="004D539B" w:rsidRDefault="004D539B" w:rsidP="004D539B">
            <w:pPr>
              <w:widowControl/>
              <w:spacing w:line="3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 评定年度内被发现向食品药品监管部门提供虚假材料或隐瞒事实的；</w:t>
            </w:r>
          </w:p>
          <w:p w:rsidR="004D539B" w:rsidRPr="004D539B" w:rsidRDefault="004D539B" w:rsidP="004D539B">
            <w:pPr>
              <w:widowControl/>
              <w:spacing w:line="3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□评定年度内食品药品监管部门或工商行政管理部门对其违法生产销售、宣传行为</w:t>
            </w:r>
            <w:proofErr w:type="gramStart"/>
            <w:r w:rsidRPr="004D539B">
              <w:rPr>
                <w:rFonts w:ascii="宋体" w:eastAsia="宋体" w:hAnsi="宋体" w:cs="宋体" w:hint="eastAsia"/>
                <w:color w:val="000000"/>
                <w:kern w:val="0"/>
                <w:sz w:val="24"/>
                <w:szCs w:val="24"/>
              </w:rPr>
              <w:t>作出</w:t>
            </w:r>
            <w:proofErr w:type="gramEnd"/>
            <w:r w:rsidRPr="004D539B">
              <w:rPr>
                <w:rFonts w:ascii="宋体" w:eastAsia="宋体" w:hAnsi="宋体" w:cs="宋体" w:hint="eastAsia"/>
                <w:color w:val="000000"/>
                <w:kern w:val="0"/>
                <w:sz w:val="24"/>
                <w:szCs w:val="24"/>
              </w:rPr>
              <w:t>行政处罚2次以内（含2次）的；</w:t>
            </w:r>
          </w:p>
          <w:p w:rsidR="004D539B" w:rsidRPr="004D539B" w:rsidRDefault="004D539B" w:rsidP="004D539B">
            <w:pPr>
              <w:widowControl/>
              <w:spacing w:line="3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 不按规定进行产品召回或者停止生产经营的；</w:t>
            </w:r>
          </w:p>
          <w:p w:rsidR="004D539B" w:rsidRPr="004D539B" w:rsidRDefault="004D539B" w:rsidP="004D539B">
            <w:pPr>
              <w:widowControl/>
              <w:spacing w:line="3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 评定年度内国家或者省级监督抽检中，检出违法添加物质的，或2批次及以上产品其他项目不合格的；</w:t>
            </w:r>
          </w:p>
          <w:p w:rsidR="004D539B" w:rsidRPr="004D539B" w:rsidRDefault="004D539B" w:rsidP="004D539B">
            <w:pPr>
              <w:widowControl/>
              <w:spacing w:line="3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□评定年度内发生产品安全事故的，造成不良社会影响的；</w:t>
            </w:r>
          </w:p>
          <w:p w:rsidR="004D539B" w:rsidRPr="004D539B" w:rsidRDefault="004D539B" w:rsidP="004D539B">
            <w:pPr>
              <w:widowControl/>
              <w:spacing w:line="3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 评定年度内食品药品监管部门或工商行政管理部门对其违法生产销售、宣传行为</w:t>
            </w:r>
            <w:proofErr w:type="gramStart"/>
            <w:r w:rsidRPr="004D539B">
              <w:rPr>
                <w:rFonts w:ascii="宋体" w:eastAsia="宋体" w:hAnsi="宋体" w:cs="宋体" w:hint="eastAsia"/>
                <w:color w:val="000000"/>
                <w:kern w:val="0"/>
                <w:sz w:val="24"/>
                <w:szCs w:val="24"/>
              </w:rPr>
              <w:t>作出</w:t>
            </w:r>
            <w:proofErr w:type="gramEnd"/>
            <w:r w:rsidRPr="004D539B">
              <w:rPr>
                <w:rFonts w:ascii="宋体" w:eastAsia="宋体" w:hAnsi="宋体" w:cs="宋体" w:hint="eastAsia"/>
                <w:color w:val="000000"/>
                <w:kern w:val="0"/>
                <w:sz w:val="24"/>
                <w:szCs w:val="24"/>
              </w:rPr>
              <w:t>行政处罚2次（不含2次）以上的；</w:t>
            </w:r>
          </w:p>
          <w:p w:rsidR="004D539B" w:rsidRPr="004D539B" w:rsidRDefault="004D539B" w:rsidP="004D539B">
            <w:pPr>
              <w:widowControl/>
              <w:spacing w:line="3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 拒绝、逃避、阻挠执法人员进行监督检查，或者拒不配合执法人员依法进行案件调查的；</w:t>
            </w:r>
          </w:p>
          <w:p w:rsidR="004D539B" w:rsidRPr="004D539B" w:rsidRDefault="004D539B" w:rsidP="004D539B">
            <w:pPr>
              <w:widowControl/>
              <w:spacing w:line="320" w:lineRule="atLeast"/>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lastRenderedPageBreak/>
              <w:t>□ 具有法律、法规、规章和省级食品药品监督管理部门规定的其他可以上调风险等级情形的。（请在备注中说明具体情形）</w:t>
            </w:r>
          </w:p>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建议 </w:t>
            </w:r>
            <w:r w:rsidRPr="004D539B">
              <w:rPr>
                <w:rFonts w:ascii="宋体" w:eastAsia="宋体" w:hAnsi="宋体" w:cs="宋体" w:hint="eastAsia"/>
                <w:b/>
                <w:bCs/>
                <w:color w:val="000000"/>
                <w:kern w:val="0"/>
                <w:sz w:val="24"/>
                <w:szCs w:val="24"/>
              </w:rPr>
              <w:t>□ 上调个风险等级 □ 不调整风险等级□ 下调个风险等级</w:t>
            </w:r>
          </w:p>
        </w:tc>
      </w:tr>
      <w:tr w:rsidR="004D539B" w:rsidRPr="004D539B" w:rsidTr="004D539B">
        <w:trPr>
          <w:trHeight w:val="4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539B" w:rsidRPr="004D539B" w:rsidRDefault="004D539B" w:rsidP="004D539B">
            <w:pPr>
              <w:widowControl/>
              <w:jc w:val="left"/>
              <w:rPr>
                <w:rFonts w:ascii="宋体" w:eastAsia="宋体" w:hAnsi="宋体" w:cs="宋体"/>
                <w:color w:val="000000"/>
                <w:kern w:val="0"/>
                <w:sz w:val="24"/>
                <w:szCs w:val="24"/>
              </w:rPr>
            </w:pPr>
          </w:p>
        </w:tc>
        <w:tc>
          <w:tcPr>
            <w:tcW w:w="261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下一年度风险等级</w:t>
            </w:r>
          </w:p>
        </w:tc>
        <w:tc>
          <w:tcPr>
            <w:tcW w:w="5432"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20"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rPr>
          <w:trHeight w:val="1627"/>
        </w:trPr>
        <w:tc>
          <w:tcPr>
            <w:tcW w:w="101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D539B" w:rsidRPr="004D539B" w:rsidRDefault="004D539B" w:rsidP="004D539B">
            <w:pPr>
              <w:widowControl/>
              <w:spacing w:line="396" w:lineRule="atLeast"/>
              <w:jc w:val="center"/>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备注</w:t>
            </w:r>
          </w:p>
        </w:tc>
        <w:tc>
          <w:tcPr>
            <w:tcW w:w="8043" w:type="dxa"/>
            <w:gridSpan w:val="4"/>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4D539B" w:rsidRPr="004D539B" w:rsidRDefault="004D539B" w:rsidP="004D539B">
            <w:pPr>
              <w:widowControl/>
              <w:spacing w:line="396"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p w:rsidR="004D539B" w:rsidRPr="004D539B" w:rsidRDefault="004D539B" w:rsidP="004D539B">
            <w:pPr>
              <w:widowControl/>
              <w:spacing w:line="396"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p w:rsidR="004D539B" w:rsidRPr="004D539B" w:rsidRDefault="004D539B" w:rsidP="004D539B">
            <w:pPr>
              <w:widowControl/>
              <w:spacing w:line="396"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p w:rsidR="004D539B" w:rsidRPr="004D539B" w:rsidRDefault="004D539B" w:rsidP="004D539B">
            <w:pPr>
              <w:widowControl/>
              <w:spacing w:line="396"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tc>
      </w:tr>
      <w:tr w:rsidR="004D539B" w:rsidRPr="004D539B" w:rsidTr="004D539B">
        <w:trPr>
          <w:trHeight w:val="2396"/>
        </w:trPr>
        <w:tc>
          <w:tcPr>
            <w:tcW w:w="4551" w:type="dxa"/>
            <w:gridSpan w:val="3"/>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4D539B" w:rsidRPr="004D539B" w:rsidRDefault="004D539B" w:rsidP="004D539B">
            <w:pPr>
              <w:widowControl/>
              <w:spacing w:line="396" w:lineRule="atLeast"/>
              <w:ind w:firstLine="412"/>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保健食品监管人员：</w:t>
            </w:r>
          </w:p>
          <w:p w:rsidR="004D539B" w:rsidRPr="004D539B" w:rsidRDefault="004D539B" w:rsidP="004D539B">
            <w:pPr>
              <w:widowControl/>
              <w:spacing w:before="75" w:after="75" w:line="396"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p w:rsidR="004D539B" w:rsidRPr="004D539B" w:rsidRDefault="004D539B" w:rsidP="004D539B">
            <w:pPr>
              <w:widowControl/>
              <w:spacing w:before="75" w:after="75" w:line="396"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p w:rsidR="004D539B" w:rsidRPr="004D539B" w:rsidRDefault="004D539B" w:rsidP="004D539B">
            <w:pPr>
              <w:widowControl/>
              <w:spacing w:before="75" w:after="75" w:line="396" w:lineRule="atLeast"/>
              <w:jc w:val="right"/>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p w:rsidR="004D539B" w:rsidRPr="004D539B" w:rsidRDefault="004D539B" w:rsidP="004D539B">
            <w:pPr>
              <w:widowControl/>
              <w:wordWrap w:val="0"/>
              <w:spacing w:line="396" w:lineRule="atLeast"/>
              <w:jc w:val="righ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年    月    日</w:t>
            </w:r>
          </w:p>
        </w:tc>
        <w:tc>
          <w:tcPr>
            <w:tcW w:w="4503"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4D539B" w:rsidRPr="004D539B" w:rsidRDefault="004D539B" w:rsidP="004D539B">
            <w:pPr>
              <w:widowControl/>
              <w:spacing w:line="396" w:lineRule="atLeast"/>
              <w:ind w:firstLine="412"/>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保健食品监管部门负责人意见：</w:t>
            </w:r>
          </w:p>
          <w:p w:rsidR="004D539B" w:rsidRPr="004D539B" w:rsidRDefault="004D539B" w:rsidP="004D539B">
            <w:pPr>
              <w:widowControl/>
              <w:spacing w:before="75" w:after="75" w:line="396"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p w:rsidR="004D539B" w:rsidRPr="004D539B" w:rsidRDefault="004D539B" w:rsidP="004D539B">
            <w:pPr>
              <w:widowControl/>
              <w:spacing w:before="75" w:after="75" w:line="396" w:lineRule="atLeast"/>
              <w:jc w:val="center"/>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p w:rsidR="004D539B" w:rsidRPr="004D539B" w:rsidRDefault="004D539B" w:rsidP="004D539B">
            <w:pPr>
              <w:widowControl/>
              <w:spacing w:before="75" w:after="75" w:line="396" w:lineRule="atLeast"/>
              <w:jc w:val="right"/>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p w:rsidR="004D539B" w:rsidRPr="004D539B" w:rsidRDefault="004D539B" w:rsidP="004D539B">
            <w:pPr>
              <w:widowControl/>
              <w:wordWrap w:val="0"/>
              <w:spacing w:line="396" w:lineRule="atLeast"/>
              <w:jc w:val="righ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年    月    日</w:t>
            </w:r>
          </w:p>
        </w:tc>
      </w:tr>
      <w:tr w:rsidR="004D539B" w:rsidRPr="004D539B" w:rsidTr="004D539B">
        <w:trPr>
          <w:trHeight w:val="1955"/>
        </w:trPr>
        <w:tc>
          <w:tcPr>
            <w:tcW w:w="9054"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D539B" w:rsidRPr="004D539B" w:rsidRDefault="004D539B" w:rsidP="004D539B">
            <w:pPr>
              <w:widowControl/>
              <w:spacing w:line="396" w:lineRule="atLeast"/>
              <w:ind w:firstLine="412"/>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监管部门局领导意见：</w:t>
            </w:r>
          </w:p>
          <w:p w:rsidR="004D539B" w:rsidRPr="004D539B" w:rsidRDefault="004D539B" w:rsidP="004D539B">
            <w:pPr>
              <w:widowControl/>
              <w:spacing w:before="75" w:after="75" w:line="396" w:lineRule="atLeast"/>
              <w:jc w:val="right"/>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p w:rsidR="004D539B" w:rsidRPr="004D539B" w:rsidRDefault="004D539B" w:rsidP="004D539B">
            <w:pPr>
              <w:widowControl/>
              <w:spacing w:before="75" w:after="75" w:line="396" w:lineRule="atLeast"/>
              <w:jc w:val="right"/>
              <w:rPr>
                <w:rFonts w:ascii="宋体" w:eastAsia="宋体" w:hAnsi="宋体" w:cs="宋体"/>
                <w:color w:val="000000"/>
                <w:kern w:val="0"/>
                <w:sz w:val="24"/>
                <w:szCs w:val="24"/>
              </w:rPr>
            </w:pPr>
            <w:r w:rsidRPr="004D539B">
              <w:rPr>
                <w:rFonts w:ascii="宋体" w:eastAsia="宋体" w:hAnsi="宋体" w:cs="宋体"/>
                <w:color w:val="000000"/>
                <w:kern w:val="0"/>
                <w:sz w:val="24"/>
                <w:szCs w:val="24"/>
              </w:rPr>
              <w:t> </w:t>
            </w:r>
          </w:p>
          <w:p w:rsidR="004D539B" w:rsidRPr="004D539B" w:rsidRDefault="004D539B" w:rsidP="004D539B">
            <w:pPr>
              <w:widowControl/>
              <w:spacing w:line="396" w:lineRule="atLeast"/>
              <w:ind w:firstLine="6587"/>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年    月    日</w:t>
            </w:r>
          </w:p>
        </w:tc>
      </w:tr>
      <w:tr w:rsidR="004D539B" w:rsidRPr="004D539B" w:rsidTr="004D539B">
        <w:tc>
          <w:tcPr>
            <w:tcW w:w="1005" w:type="dxa"/>
            <w:tcBorders>
              <w:top w:val="nil"/>
              <w:left w:val="nil"/>
              <w:bottom w:val="nil"/>
              <w:right w:val="nil"/>
            </w:tcBorders>
            <w:shd w:val="clear" w:color="auto" w:fill="FFFFFF"/>
            <w:vAlign w:val="center"/>
            <w:hideMark/>
          </w:tcPr>
          <w:p w:rsidR="004D539B" w:rsidRPr="004D539B" w:rsidRDefault="004D539B" w:rsidP="004D539B">
            <w:pPr>
              <w:widowControl/>
              <w:spacing w:line="396" w:lineRule="atLeast"/>
              <w:jc w:val="left"/>
              <w:rPr>
                <w:rFonts w:ascii="Arial" w:eastAsia="宋体" w:hAnsi="Arial" w:cs="Arial"/>
                <w:color w:val="000000"/>
                <w:kern w:val="0"/>
                <w:sz w:val="18"/>
                <w:szCs w:val="18"/>
              </w:rPr>
            </w:pPr>
            <w:r w:rsidRPr="004D539B">
              <w:rPr>
                <w:rFonts w:ascii="Arial" w:eastAsia="宋体" w:hAnsi="Arial" w:cs="Arial"/>
                <w:color w:val="000000"/>
                <w:kern w:val="0"/>
                <w:sz w:val="18"/>
                <w:szCs w:val="18"/>
              </w:rPr>
              <w:t> </w:t>
            </w:r>
          </w:p>
        </w:tc>
        <w:tc>
          <w:tcPr>
            <w:tcW w:w="930" w:type="dxa"/>
            <w:tcBorders>
              <w:top w:val="nil"/>
              <w:left w:val="nil"/>
              <w:bottom w:val="nil"/>
              <w:right w:val="nil"/>
            </w:tcBorders>
            <w:shd w:val="clear" w:color="auto" w:fill="FFFFFF"/>
            <w:vAlign w:val="center"/>
            <w:hideMark/>
          </w:tcPr>
          <w:p w:rsidR="004D539B" w:rsidRPr="004D539B" w:rsidRDefault="004D539B" w:rsidP="004D539B">
            <w:pPr>
              <w:widowControl/>
              <w:spacing w:line="396" w:lineRule="atLeast"/>
              <w:jc w:val="left"/>
              <w:rPr>
                <w:rFonts w:ascii="Arial" w:eastAsia="宋体" w:hAnsi="Arial" w:cs="Arial"/>
                <w:color w:val="000000"/>
                <w:kern w:val="0"/>
                <w:sz w:val="18"/>
                <w:szCs w:val="18"/>
              </w:rPr>
            </w:pPr>
            <w:r w:rsidRPr="004D539B">
              <w:rPr>
                <w:rFonts w:ascii="Arial" w:eastAsia="宋体" w:hAnsi="Arial" w:cs="Arial"/>
                <w:color w:val="000000"/>
                <w:kern w:val="0"/>
                <w:sz w:val="18"/>
                <w:szCs w:val="18"/>
              </w:rPr>
              <w:t> </w:t>
            </w:r>
          </w:p>
        </w:tc>
        <w:tc>
          <w:tcPr>
            <w:tcW w:w="255" w:type="dxa"/>
            <w:tcBorders>
              <w:top w:val="nil"/>
              <w:left w:val="nil"/>
              <w:bottom w:val="nil"/>
              <w:right w:val="nil"/>
            </w:tcBorders>
            <w:shd w:val="clear" w:color="auto" w:fill="FFFFFF"/>
            <w:vAlign w:val="center"/>
            <w:hideMark/>
          </w:tcPr>
          <w:p w:rsidR="004D539B" w:rsidRPr="004D539B" w:rsidRDefault="004D539B" w:rsidP="004D539B">
            <w:pPr>
              <w:widowControl/>
              <w:spacing w:line="396" w:lineRule="atLeast"/>
              <w:jc w:val="left"/>
              <w:rPr>
                <w:rFonts w:ascii="Arial" w:eastAsia="宋体" w:hAnsi="Arial" w:cs="Arial"/>
                <w:color w:val="000000"/>
                <w:kern w:val="0"/>
                <w:sz w:val="18"/>
                <w:szCs w:val="18"/>
              </w:rPr>
            </w:pPr>
            <w:r w:rsidRPr="004D539B">
              <w:rPr>
                <w:rFonts w:ascii="Arial" w:eastAsia="宋体" w:hAnsi="Arial" w:cs="Arial"/>
                <w:color w:val="000000"/>
                <w:kern w:val="0"/>
                <w:sz w:val="18"/>
                <w:szCs w:val="18"/>
              </w:rPr>
              <w:t> </w:t>
            </w:r>
          </w:p>
        </w:tc>
        <w:tc>
          <w:tcPr>
            <w:tcW w:w="4245" w:type="dxa"/>
            <w:tcBorders>
              <w:top w:val="nil"/>
              <w:left w:val="nil"/>
              <w:bottom w:val="nil"/>
              <w:right w:val="nil"/>
            </w:tcBorders>
            <w:shd w:val="clear" w:color="auto" w:fill="FFFFFF"/>
            <w:vAlign w:val="center"/>
            <w:hideMark/>
          </w:tcPr>
          <w:p w:rsidR="004D539B" w:rsidRPr="004D539B" w:rsidRDefault="004D539B" w:rsidP="004D539B">
            <w:pPr>
              <w:widowControl/>
              <w:spacing w:line="396" w:lineRule="atLeast"/>
              <w:jc w:val="left"/>
              <w:rPr>
                <w:rFonts w:ascii="Arial" w:eastAsia="宋体" w:hAnsi="Arial" w:cs="Arial"/>
                <w:color w:val="000000"/>
                <w:kern w:val="0"/>
                <w:sz w:val="18"/>
                <w:szCs w:val="18"/>
              </w:rPr>
            </w:pPr>
            <w:r w:rsidRPr="004D539B">
              <w:rPr>
                <w:rFonts w:ascii="Arial" w:eastAsia="宋体" w:hAnsi="Arial" w:cs="Arial"/>
                <w:color w:val="000000"/>
                <w:kern w:val="0"/>
                <w:sz w:val="18"/>
                <w:szCs w:val="18"/>
              </w:rPr>
              <w:t> </w:t>
            </w:r>
          </w:p>
        </w:tc>
        <w:tc>
          <w:tcPr>
            <w:tcW w:w="0" w:type="auto"/>
            <w:shd w:val="clear" w:color="auto" w:fill="FFFFFF"/>
            <w:vAlign w:val="center"/>
            <w:hideMark/>
          </w:tcPr>
          <w:p w:rsidR="004D539B" w:rsidRPr="004D539B" w:rsidRDefault="004D539B" w:rsidP="004D539B">
            <w:pPr>
              <w:widowControl/>
              <w:jc w:val="left"/>
              <w:rPr>
                <w:rFonts w:ascii="Times New Roman" w:eastAsia="Times New Roman" w:hAnsi="Times New Roman" w:cs="Times New Roman"/>
                <w:kern w:val="0"/>
                <w:sz w:val="20"/>
                <w:szCs w:val="20"/>
              </w:rPr>
            </w:pPr>
          </w:p>
        </w:tc>
      </w:tr>
    </w:tbl>
    <w:p w:rsidR="004D539B" w:rsidRPr="004D539B" w:rsidRDefault="004D539B" w:rsidP="004D539B">
      <w:pPr>
        <w:widowControl/>
        <w:shd w:val="clear" w:color="auto" w:fill="FFFFFF"/>
        <w:spacing w:before="75" w:after="75" w:line="360" w:lineRule="atLeast"/>
        <w:jc w:val="left"/>
        <w:rPr>
          <w:rFonts w:ascii="Verdana" w:eastAsia="宋体" w:hAnsi="Verdana" w:cs="宋体"/>
          <w:color w:val="000000"/>
          <w:kern w:val="0"/>
          <w:sz w:val="18"/>
          <w:szCs w:val="18"/>
        </w:rPr>
      </w:pPr>
      <w:bookmarkStart w:id="0" w:name="_GoBack"/>
      <w:bookmarkEnd w:id="0"/>
    </w:p>
    <w:p w:rsidR="004D539B" w:rsidRPr="004D539B" w:rsidRDefault="004D539B" w:rsidP="004D539B">
      <w:pPr>
        <w:widowControl/>
        <w:shd w:val="clear" w:color="auto" w:fill="FFFFFF"/>
        <w:spacing w:line="640" w:lineRule="atLeast"/>
        <w:jc w:val="left"/>
        <w:rPr>
          <w:rFonts w:ascii="宋体" w:eastAsia="宋体" w:hAnsi="宋体" w:cs="宋体"/>
          <w:color w:val="000000"/>
          <w:kern w:val="0"/>
          <w:sz w:val="24"/>
          <w:szCs w:val="24"/>
          <w:shd w:val="clear" w:color="auto" w:fill="FFFFFF"/>
        </w:rPr>
      </w:pPr>
      <w:r w:rsidRPr="004D539B">
        <w:rPr>
          <w:rFonts w:ascii="仿宋" w:eastAsia="仿宋" w:hAnsi="仿宋" w:cs="宋体" w:hint="eastAsia"/>
          <w:b/>
          <w:bCs/>
          <w:color w:val="000000"/>
          <w:kern w:val="0"/>
          <w:sz w:val="24"/>
          <w:szCs w:val="24"/>
          <w:shd w:val="clear" w:color="auto" w:fill="FFFFFF"/>
        </w:rPr>
        <w:t>注：</w:t>
      </w:r>
      <w:r w:rsidRPr="004D539B">
        <w:rPr>
          <w:rFonts w:ascii="仿宋" w:eastAsia="仿宋" w:hAnsi="仿宋" w:cs="宋体" w:hint="eastAsia"/>
          <w:color w:val="000000"/>
          <w:kern w:val="0"/>
          <w:sz w:val="24"/>
          <w:szCs w:val="24"/>
          <w:shd w:val="clear" w:color="auto" w:fill="FFFFFF"/>
        </w:rPr>
        <w:t>本确认书一式两联，</w:t>
      </w:r>
      <w:proofErr w:type="gramStart"/>
      <w:r w:rsidRPr="004D539B">
        <w:rPr>
          <w:rFonts w:ascii="仿宋" w:eastAsia="仿宋" w:hAnsi="仿宋" w:cs="宋体" w:hint="eastAsia"/>
          <w:color w:val="000000"/>
          <w:kern w:val="0"/>
          <w:sz w:val="24"/>
          <w:szCs w:val="24"/>
          <w:shd w:val="clear" w:color="auto" w:fill="FFFFFF"/>
        </w:rPr>
        <w:t>一</w:t>
      </w:r>
      <w:proofErr w:type="gramEnd"/>
      <w:r w:rsidRPr="004D539B">
        <w:rPr>
          <w:rFonts w:ascii="仿宋" w:eastAsia="仿宋" w:hAnsi="仿宋" w:cs="宋体" w:hint="eastAsia"/>
          <w:color w:val="000000"/>
          <w:kern w:val="0"/>
          <w:sz w:val="24"/>
          <w:szCs w:val="24"/>
          <w:shd w:val="clear" w:color="auto" w:fill="FFFFFF"/>
        </w:rPr>
        <w:t>联交省局存档，</w:t>
      </w:r>
      <w:proofErr w:type="gramStart"/>
      <w:r w:rsidRPr="004D539B">
        <w:rPr>
          <w:rFonts w:ascii="仿宋" w:eastAsia="仿宋" w:hAnsi="仿宋" w:cs="宋体" w:hint="eastAsia"/>
          <w:color w:val="000000"/>
          <w:kern w:val="0"/>
          <w:sz w:val="24"/>
          <w:szCs w:val="24"/>
          <w:shd w:val="clear" w:color="auto" w:fill="FFFFFF"/>
        </w:rPr>
        <w:t>一</w:t>
      </w:r>
      <w:proofErr w:type="gramEnd"/>
      <w:r w:rsidRPr="004D539B">
        <w:rPr>
          <w:rFonts w:ascii="仿宋" w:eastAsia="仿宋" w:hAnsi="仿宋" w:cs="宋体" w:hint="eastAsia"/>
          <w:color w:val="000000"/>
          <w:kern w:val="0"/>
          <w:sz w:val="24"/>
          <w:szCs w:val="24"/>
          <w:shd w:val="clear" w:color="auto" w:fill="FFFFFF"/>
        </w:rPr>
        <w:t>联交市（县）局存档。</w:t>
      </w:r>
    </w:p>
    <w:p w:rsidR="004D539B" w:rsidRPr="004D539B" w:rsidRDefault="004D539B" w:rsidP="004D539B">
      <w:pPr>
        <w:widowControl/>
        <w:shd w:val="clear" w:color="auto" w:fill="FFFFFF"/>
        <w:spacing w:line="700" w:lineRule="atLeast"/>
        <w:jc w:val="left"/>
        <w:rPr>
          <w:rFonts w:ascii="Verdana" w:eastAsia="宋体" w:hAnsi="Verdana" w:cs="宋体"/>
          <w:color w:val="000000"/>
          <w:kern w:val="0"/>
          <w:sz w:val="18"/>
          <w:szCs w:val="18"/>
        </w:rPr>
      </w:pPr>
      <w:r w:rsidRPr="004D539B">
        <w:rPr>
          <w:rFonts w:ascii="Verdana" w:eastAsia="宋体" w:hAnsi="Verdana" w:cs="宋体"/>
          <w:color w:val="000000"/>
          <w:kern w:val="0"/>
          <w:sz w:val="18"/>
          <w:szCs w:val="18"/>
        </w:rPr>
        <w:t> </w:t>
      </w:r>
    </w:p>
    <w:p w:rsidR="004D539B" w:rsidRPr="004D539B" w:rsidRDefault="004D539B" w:rsidP="004D539B">
      <w:pPr>
        <w:widowControl/>
        <w:shd w:val="clear" w:color="auto" w:fill="FFFFFF"/>
        <w:spacing w:line="700" w:lineRule="atLeast"/>
        <w:jc w:val="left"/>
        <w:rPr>
          <w:rFonts w:ascii="Verdana" w:eastAsia="宋体" w:hAnsi="Verdana" w:cs="宋体"/>
          <w:color w:val="000000"/>
          <w:kern w:val="0"/>
          <w:sz w:val="18"/>
          <w:szCs w:val="18"/>
        </w:rPr>
      </w:pPr>
      <w:r w:rsidRPr="004D539B">
        <w:rPr>
          <w:rFonts w:ascii="黑体" w:eastAsia="黑体" w:hAnsi="黑体" w:cs="宋体" w:hint="eastAsia"/>
          <w:color w:val="000000"/>
          <w:kern w:val="0"/>
          <w:sz w:val="32"/>
          <w:szCs w:val="32"/>
        </w:rPr>
        <w:t>附件4</w:t>
      </w:r>
    </w:p>
    <w:p w:rsidR="004D539B" w:rsidRPr="004D539B" w:rsidRDefault="004D539B" w:rsidP="004D539B">
      <w:pPr>
        <w:widowControl/>
        <w:shd w:val="clear" w:color="auto" w:fill="FFFFFF"/>
        <w:spacing w:line="700" w:lineRule="atLeast"/>
        <w:jc w:val="left"/>
        <w:rPr>
          <w:rFonts w:ascii="Verdana" w:eastAsia="宋体" w:hAnsi="Verdana" w:cs="宋体"/>
          <w:color w:val="000000"/>
          <w:kern w:val="0"/>
          <w:sz w:val="18"/>
          <w:szCs w:val="18"/>
        </w:rPr>
      </w:pPr>
      <w:r w:rsidRPr="004D539B">
        <w:rPr>
          <w:rFonts w:ascii="宋体" w:eastAsia="宋体" w:hAnsi="宋体" w:cs="宋体" w:hint="eastAsia"/>
          <w:color w:val="000000"/>
          <w:kern w:val="0"/>
          <w:sz w:val="32"/>
          <w:szCs w:val="32"/>
        </w:rPr>
        <w:t>  </w:t>
      </w:r>
      <w:r w:rsidRPr="004D539B">
        <w:rPr>
          <w:rFonts w:ascii="方正小标宋_GBK" w:eastAsia="方正小标宋_GBK" w:hAnsi="Verdana" w:cs="宋体" w:hint="eastAsia"/>
          <w:color w:val="000000"/>
          <w:kern w:val="0"/>
          <w:sz w:val="36"/>
          <w:szCs w:val="36"/>
        </w:rPr>
        <w:t>海南省保健食品生产企业风险等级事先告知书（样张）</w:t>
      </w:r>
    </w:p>
    <w:p w:rsidR="004D539B" w:rsidRPr="004D539B" w:rsidRDefault="004D539B" w:rsidP="004D539B">
      <w:pPr>
        <w:widowControl/>
        <w:shd w:val="clear" w:color="auto" w:fill="FFFFFF"/>
        <w:spacing w:line="700" w:lineRule="atLeast"/>
        <w:jc w:val="left"/>
        <w:rPr>
          <w:rFonts w:ascii="Verdana" w:eastAsia="宋体" w:hAnsi="Verdana" w:cs="宋体"/>
          <w:color w:val="000000"/>
          <w:kern w:val="0"/>
          <w:sz w:val="18"/>
          <w:szCs w:val="18"/>
        </w:rPr>
      </w:pPr>
      <w:r w:rsidRPr="004D539B">
        <w:rPr>
          <w:rFonts w:ascii="仿宋_GB2312" w:eastAsia="仿宋_GB2312" w:hAnsi="Verdana" w:cs="宋体" w:hint="eastAsia"/>
          <w:color w:val="000000"/>
          <w:kern w:val="0"/>
          <w:sz w:val="28"/>
          <w:szCs w:val="28"/>
        </w:rPr>
        <w:t>                </w:t>
      </w:r>
      <w:r w:rsidRPr="004D539B">
        <w:rPr>
          <w:rFonts w:ascii="仿宋_GB2312" w:eastAsia="仿宋_GB2312" w:hAnsi="Verdana" w:cs="宋体" w:hint="eastAsia"/>
          <w:color w:val="000000"/>
          <w:kern w:val="0"/>
          <w:sz w:val="28"/>
          <w:szCs w:val="28"/>
        </w:rPr>
        <w:t xml:space="preserve"> （20</w:t>
      </w:r>
      <w:r w:rsidRPr="004D539B">
        <w:rPr>
          <w:rFonts w:ascii="仿宋_GB2312" w:eastAsia="仿宋_GB2312" w:hAnsi="Verdana" w:cs="宋体" w:hint="eastAsia"/>
          <w:color w:val="000000"/>
          <w:kern w:val="0"/>
          <w:sz w:val="28"/>
          <w:szCs w:val="28"/>
        </w:rPr>
        <w:t>    </w:t>
      </w:r>
      <w:r w:rsidRPr="004D539B">
        <w:rPr>
          <w:rFonts w:ascii="仿宋_GB2312" w:eastAsia="仿宋_GB2312" w:hAnsi="Verdana" w:cs="宋体" w:hint="eastAsia"/>
          <w:color w:val="000000"/>
          <w:kern w:val="0"/>
          <w:sz w:val="28"/>
          <w:szCs w:val="28"/>
        </w:rPr>
        <w:t>年度）</w:t>
      </w:r>
      <w:r w:rsidRPr="004D539B">
        <w:rPr>
          <w:rFonts w:ascii="黑体" w:eastAsia="黑体" w:hAnsi="黑体" w:cs="宋体" w:hint="eastAsia"/>
          <w:color w:val="000000"/>
          <w:kern w:val="0"/>
          <w:sz w:val="28"/>
          <w:szCs w:val="28"/>
        </w:rPr>
        <w:t>编号：</w:t>
      </w:r>
      <w:r w:rsidRPr="004D539B">
        <w:rPr>
          <w:rFonts w:ascii="宋体" w:eastAsia="宋体" w:hAnsi="宋体" w:cs="宋体" w:hint="eastAsia"/>
          <w:color w:val="000000"/>
          <w:kern w:val="0"/>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593"/>
        <w:gridCol w:w="3929"/>
      </w:tblGrid>
      <w:tr w:rsidR="004D539B" w:rsidRPr="004D539B" w:rsidTr="004D539B">
        <w:trPr>
          <w:trHeight w:val="1001"/>
        </w:trPr>
        <w:tc>
          <w:tcPr>
            <w:tcW w:w="4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D539B" w:rsidRPr="004D539B" w:rsidRDefault="004D539B" w:rsidP="004D539B">
            <w:pPr>
              <w:widowControl/>
              <w:shd w:val="clear" w:color="auto" w:fill="FFFFFF"/>
              <w:spacing w:line="360" w:lineRule="atLeast"/>
              <w:jc w:val="left"/>
              <w:rPr>
                <w:rFonts w:ascii="宋体" w:eastAsia="宋体" w:hAnsi="宋体" w:cs="宋体"/>
                <w:color w:val="000000"/>
                <w:kern w:val="0"/>
                <w:sz w:val="24"/>
                <w:szCs w:val="24"/>
              </w:rPr>
            </w:pPr>
            <w:r w:rsidRPr="004D539B">
              <w:rPr>
                <w:rFonts w:ascii="仿宋" w:eastAsia="仿宋" w:hAnsi="仿宋" w:cs="宋体" w:hint="eastAsia"/>
                <w:b/>
                <w:bCs/>
                <w:color w:val="000000"/>
                <w:kern w:val="0"/>
                <w:sz w:val="28"/>
                <w:szCs w:val="28"/>
              </w:rPr>
              <w:lastRenderedPageBreak/>
              <w:t>企业名称：</w:t>
            </w:r>
          </w:p>
        </w:tc>
        <w:tc>
          <w:tcPr>
            <w:tcW w:w="41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D539B" w:rsidRPr="004D539B" w:rsidRDefault="004D539B" w:rsidP="004D539B">
            <w:pPr>
              <w:widowControl/>
              <w:shd w:val="clear" w:color="auto" w:fill="FFFFFF"/>
              <w:spacing w:line="360" w:lineRule="atLeast"/>
              <w:jc w:val="left"/>
              <w:rPr>
                <w:rFonts w:ascii="宋体" w:eastAsia="宋体" w:hAnsi="宋体" w:cs="宋体"/>
                <w:color w:val="000000"/>
                <w:kern w:val="0"/>
                <w:sz w:val="24"/>
                <w:szCs w:val="24"/>
              </w:rPr>
            </w:pPr>
            <w:r w:rsidRPr="004D539B">
              <w:rPr>
                <w:rFonts w:ascii="仿宋" w:eastAsia="仿宋" w:hAnsi="仿宋" w:cs="宋体" w:hint="eastAsia"/>
                <w:b/>
                <w:bCs/>
                <w:color w:val="000000"/>
                <w:kern w:val="0"/>
                <w:sz w:val="28"/>
                <w:szCs w:val="28"/>
              </w:rPr>
              <w:t>联系人及联系方式：</w:t>
            </w:r>
          </w:p>
        </w:tc>
      </w:tr>
      <w:tr w:rsidR="004D539B" w:rsidRPr="004D539B" w:rsidTr="004D539B">
        <w:trPr>
          <w:trHeight w:val="1352"/>
        </w:trPr>
        <w:tc>
          <w:tcPr>
            <w:tcW w:w="49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D539B" w:rsidRPr="004D539B" w:rsidRDefault="004D539B" w:rsidP="004D539B">
            <w:pPr>
              <w:widowControl/>
              <w:shd w:val="clear" w:color="auto" w:fill="FFFFFF"/>
              <w:spacing w:line="360" w:lineRule="atLeast"/>
              <w:jc w:val="left"/>
              <w:rPr>
                <w:rFonts w:ascii="宋体" w:eastAsia="宋体" w:hAnsi="宋体" w:cs="宋体"/>
                <w:color w:val="000000"/>
                <w:kern w:val="0"/>
                <w:sz w:val="24"/>
                <w:szCs w:val="24"/>
              </w:rPr>
            </w:pPr>
            <w:r w:rsidRPr="004D539B">
              <w:rPr>
                <w:rFonts w:ascii="仿宋" w:eastAsia="仿宋" w:hAnsi="仿宋" w:cs="宋体" w:hint="eastAsia"/>
                <w:b/>
                <w:bCs/>
                <w:color w:val="000000"/>
                <w:kern w:val="0"/>
                <w:sz w:val="28"/>
                <w:szCs w:val="28"/>
              </w:rPr>
              <w:t>企业地址：</w:t>
            </w:r>
          </w:p>
        </w:tc>
        <w:tc>
          <w:tcPr>
            <w:tcW w:w="4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D539B" w:rsidRPr="004D539B" w:rsidRDefault="004D539B" w:rsidP="004D539B">
            <w:pPr>
              <w:widowControl/>
              <w:shd w:val="clear" w:color="auto" w:fill="FFFFFF"/>
              <w:spacing w:line="360" w:lineRule="atLeast"/>
              <w:jc w:val="left"/>
              <w:rPr>
                <w:rFonts w:ascii="宋体" w:eastAsia="宋体" w:hAnsi="宋体" w:cs="宋体"/>
                <w:color w:val="000000"/>
                <w:kern w:val="0"/>
                <w:sz w:val="24"/>
                <w:szCs w:val="24"/>
              </w:rPr>
            </w:pPr>
            <w:r w:rsidRPr="004D539B">
              <w:rPr>
                <w:rFonts w:ascii="仿宋" w:eastAsia="仿宋" w:hAnsi="仿宋" w:cs="宋体" w:hint="eastAsia"/>
                <w:b/>
                <w:bCs/>
                <w:color w:val="000000"/>
                <w:kern w:val="0"/>
                <w:sz w:val="28"/>
                <w:szCs w:val="28"/>
              </w:rPr>
              <w:t>营业执照编号或信用代码：</w:t>
            </w:r>
          </w:p>
        </w:tc>
      </w:tr>
      <w:tr w:rsidR="004D539B" w:rsidRPr="004D539B" w:rsidTr="004D539B">
        <w:trPr>
          <w:trHeight w:val="5120"/>
        </w:trPr>
        <w:tc>
          <w:tcPr>
            <w:tcW w:w="9132" w:type="dxa"/>
            <w:gridSpan w:val="2"/>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4D539B" w:rsidRPr="004D539B" w:rsidRDefault="004D539B" w:rsidP="004D539B">
            <w:pPr>
              <w:widowControl/>
              <w:shd w:val="clear" w:color="auto" w:fill="FFFFFF"/>
              <w:spacing w:line="400" w:lineRule="atLeast"/>
              <w:ind w:firstLine="412"/>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根据《海南省保健食品生产企业风险分级管理办法》规定，你单位20 年度风险等级拟评定为：X级</w:t>
            </w:r>
          </w:p>
          <w:p w:rsidR="004D539B" w:rsidRPr="004D539B" w:rsidRDefault="004D539B" w:rsidP="004D539B">
            <w:pPr>
              <w:widowControl/>
              <w:shd w:val="clear" w:color="auto" w:fill="FFFFFF"/>
              <w:spacing w:line="400" w:lineRule="atLeast"/>
              <w:ind w:firstLine="640"/>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具体理由如下：</w:t>
            </w:r>
          </w:p>
          <w:p w:rsidR="004D539B" w:rsidRPr="004D539B" w:rsidRDefault="004D539B" w:rsidP="004D539B">
            <w:pPr>
              <w:widowControl/>
              <w:shd w:val="clear" w:color="auto" w:fill="FFFFFF"/>
              <w:spacing w:line="400" w:lineRule="atLeast"/>
              <w:ind w:firstLine="640"/>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w:t>
            </w:r>
          </w:p>
          <w:p w:rsidR="004D539B" w:rsidRPr="004D539B" w:rsidRDefault="004D539B" w:rsidP="004D539B">
            <w:pPr>
              <w:widowControl/>
              <w:shd w:val="clear" w:color="auto" w:fill="FFFFFF"/>
              <w:spacing w:line="400" w:lineRule="atLeast"/>
              <w:ind w:firstLine="640"/>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2.</w:t>
            </w:r>
          </w:p>
          <w:p w:rsidR="004D539B" w:rsidRPr="004D539B" w:rsidRDefault="004D539B" w:rsidP="004D539B">
            <w:pPr>
              <w:widowControl/>
              <w:shd w:val="clear" w:color="auto" w:fill="FFFFFF"/>
              <w:spacing w:line="400" w:lineRule="atLeast"/>
              <w:ind w:firstLine="640"/>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w:t>
            </w:r>
          </w:p>
          <w:p w:rsidR="004D539B" w:rsidRPr="004D539B" w:rsidRDefault="004D539B" w:rsidP="004D539B">
            <w:pPr>
              <w:widowControl/>
              <w:shd w:val="clear" w:color="auto" w:fill="FFFFFF"/>
              <w:spacing w:line="600" w:lineRule="atLeast"/>
              <w:ind w:firstLine="640"/>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如有异议，请于    年 月 日前向 </w:t>
            </w:r>
            <w:r w:rsidRPr="004D539B">
              <w:rPr>
                <w:rFonts w:ascii="宋体" w:eastAsia="宋体" w:hAnsi="宋体" w:cs="宋体" w:hint="eastAsia"/>
                <w:color w:val="000000"/>
                <w:kern w:val="0"/>
                <w:sz w:val="24"/>
                <w:szCs w:val="24"/>
                <w:u w:val="single"/>
              </w:rPr>
              <w:t>           </w:t>
            </w:r>
            <w:r w:rsidRPr="004D539B">
              <w:rPr>
                <w:rFonts w:ascii="宋体" w:eastAsia="宋体" w:hAnsi="宋体" w:cs="宋体" w:hint="eastAsia"/>
                <w:color w:val="000000"/>
                <w:kern w:val="0"/>
                <w:sz w:val="24"/>
                <w:szCs w:val="24"/>
              </w:rPr>
              <w:t>食品药品监督管理部门提出。</w:t>
            </w:r>
          </w:p>
          <w:p w:rsidR="004D539B" w:rsidRPr="004D539B" w:rsidRDefault="004D539B" w:rsidP="004D539B">
            <w:pPr>
              <w:widowControl/>
              <w:shd w:val="clear" w:color="auto" w:fill="FFFFFF"/>
              <w:spacing w:line="600" w:lineRule="atLeast"/>
              <w:ind w:firstLine="640"/>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地址：            联系人：         联系方式：</w:t>
            </w:r>
          </w:p>
          <w:p w:rsidR="004D539B" w:rsidRPr="004D539B" w:rsidRDefault="004D539B" w:rsidP="004D539B">
            <w:pPr>
              <w:widowControl/>
              <w:shd w:val="clear" w:color="auto" w:fill="FFFFFF"/>
              <w:spacing w:line="600" w:lineRule="atLeast"/>
              <w:ind w:firstLine="640"/>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                                 </w:t>
            </w:r>
            <w:r w:rsidRPr="004D539B">
              <w:rPr>
                <w:rFonts w:ascii="宋体" w:eastAsia="宋体" w:hAnsi="宋体" w:cs="宋体" w:hint="eastAsia"/>
                <w:color w:val="000000"/>
                <w:kern w:val="0"/>
                <w:sz w:val="24"/>
                <w:szCs w:val="24"/>
                <w:u w:val="single"/>
              </w:rPr>
              <w:t>           </w:t>
            </w:r>
            <w:r w:rsidRPr="004D539B">
              <w:rPr>
                <w:rFonts w:ascii="宋体" w:eastAsia="宋体" w:hAnsi="宋体" w:cs="宋体" w:hint="eastAsia"/>
                <w:color w:val="000000"/>
                <w:kern w:val="0"/>
                <w:sz w:val="24"/>
                <w:szCs w:val="24"/>
              </w:rPr>
              <w:t>食品药品监督管理局（盖章）</w:t>
            </w:r>
          </w:p>
          <w:p w:rsidR="004D539B" w:rsidRPr="004D539B" w:rsidRDefault="004D539B" w:rsidP="004D539B">
            <w:pPr>
              <w:widowControl/>
              <w:shd w:val="clear" w:color="auto" w:fill="FFFFFF"/>
              <w:spacing w:line="600" w:lineRule="atLeast"/>
              <w:ind w:firstLine="640"/>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                                                     年   月   日</w:t>
            </w:r>
          </w:p>
        </w:tc>
      </w:tr>
      <w:tr w:rsidR="004D539B" w:rsidRPr="004D539B" w:rsidTr="004D539B">
        <w:trPr>
          <w:trHeight w:val="1440"/>
        </w:trPr>
        <w:tc>
          <w:tcPr>
            <w:tcW w:w="913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D539B" w:rsidRPr="004D539B" w:rsidRDefault="004D539B" w:rsidP="004D539B">
            <w:pPr>
              <w:widowControl/>
              <w:shd w:val="clear" w:color="auto" w:fill="FFFFFF"/>
              <w:spacing w:line="400" w:lineRule="atLeast"/>
              <w:ind w:firstLine="640"/>
              <w:jc w:val="left"/>
              <w:rPr>
                <w:rFonts w:ascii="宋体" w:eastAsia="宋体" w:hAnsi="宋体" w:cs="宋体"/>
                <w:color w:val="000000"/>
                <w:kern w:val="0"/>
                <w:sz w:val="24"/>
                <w:szCs w:val="24"/>
              </w:rPr>
            </w:pPr>
            <w:r w:rsidRPr="004D539B">
              <w:rPr>
                <w:rFonts w:ascii="宋体" w:eastAsia="宋体" w:hAnsi="宋体" w:cs="宋体" w:hint="eastAsia"/>
                <w:b/>
                <w:bCs/>
                <w:color w:val="000000"/>
                <w:kern w:val="0"/>
                <w:sz w:val="24"/>
                <w:szCs w:val="24"/>
              </w:rPr>
              <w:t>签收人姓名：</w:t>
            </w:r>
          </w:p>
          <w:p w:rsidR="004D539B" w:rsidRPr="004D539B" w:rsidRDefault="004D539B" w:rsidP="004D539B">
            <w:pPr>
              <w:widowControl/>
              <w:shd w:val="clear" w:color="auto" w:fill="FFFFFF"/>
              <w:spacing w:line="400" w:lineRule="atLeast"/>
              <w:ind w:firstLine="640"/>
              <w:jc w:val="left"/>
              <w:rPr>
                <w:rFonts w:ascii="宋体" w:eastAsia="宋体" w:hAnsi="宋体" w:cs="宋体"/>
                <w:color w:val="000000"/>
                <w:kern w:val="0"/>
                <w:sz w:val="24"/>
                <w:szCs w:val="24"/>
              </w:rPr>
            </w:pPr>
            <w:r w:rsidRPr="004D539B">
              <w:rPr>
                <w:rFonts w:ascii="宋体" w:eastAsia="宋体" w:hAnsi="宋体" w:cs="宋体" w:hint="eastAsia"/>
                <w:b/>
                <w:bCs/>
                <w:color w:val="000000"/>
                <w:kern w:val="0"/>
                <w:sz w:val="24"/>
                <w:szCs w:val="24"/>
              </w:rPr>
              <w:t>签收日期：</w:t>
            </w:r>
          </w:p>
        </w:tc>
      </w:tr>
    </w:tbl>
    <w:p w:rsidR="004D539B" w:rsidRPr="004D539B" w:rsidRDefault="004D539B" w:rsidP="004D539B">
      <w:pPr>
        <w:widowControl/>
        <w:shd w:val="clear" w:color="auto" w:fill="FFFFFF"/>
        <w:spacing w:line="400" w:lineRule="atLeast"/>
        <w:ind w:firstLine="640"/>
        <w:jc w:val="left"/>
        <w:rPr>
          <w:rFonts w:ascii="Verdana" w:eastAsia="宋体" w:hAnsi="Verdana" w:cs="宋体"/>
          <w:color w:val="000000"/>
          <w:kern w:val="0"/>
          <w:sz w:val="18"/>
          <w:szCs w:val="18"/>
        </w:rPr>
      </w:pPr>
      <w:r w:rsidRPr="004D539B">
        <w:rPr>
          <w:rFonts w:ascii="仿宋" w:eastAsia="仿宋" w:hAnsi="仿宋" w:cs="宋体" w:hint="eastAsia"/>
          <w:b/>
          <w:bCs/>
          <w:color w:val="000000"/>
          <w:kern w:val="0"/>
          <w:sz w:val="18"/>
          <w:szCs w:val="18"/>
        </w:rPr>
        <w:t>注：</w:t>
      </w:r>
      <w:r w:rsidRPr="004D539B">
        <w:rPr>
          <w:rFonts w:ascii="仿宋" w:eastAsia="仿宋" w:hAnsi="仿宋" w:cs="宋体" w:hint="eastAsia"/>
          <w:color w:val="000000"/>
          <w:kern w:val="0"/>
          <w:sz w:val="18"/>
          <w:szCs w:val="18"/>
        </w:rPr>
        <w:t>本告知书一式两联，</w:t>
      </w:r>
      <w:proofErr w:type="gramStart"/>
      <w:r w:rsidRPr="004D539B">
        <w:rPr>
          <w:rFonts w:ascii="仿宋" w:eastAsia="仿宋" w:hAnsi="仿宋" w:cs="宋体" w:hint="eastAsia"/>
          <w:color w:val="000000"/>
          <w:kern w:val="0"/>
          <w:sz w:val="18"/>
          <w:szCs w:val="18"/>
        </w:rPr>
        <w:t>一</w:t>
      </w:r>
      <w:proofErr w:type="gramEnd"/>
      <w:r w:rsidRPr="004D539B">
        <w:rPr>
          <w:rFonts w:ascii="仿宋" w:eastAsia="仿宋" w:hAnsi="仿宋" w:cs="宋体" w:hint="eastAsia"/>
          <w:color w:val="000000"/>
          <w:kern w:val="0"/>
          <w:sz w:val="18"/>
          <w:szCs w:val="18"/>
        </w:rPr>
        <w:t>联交被评定单位，</w:t>
      </w:r>
      <w:proofErr w:type="gramStart"/>
      <w:r w:rsidRPr="004D539B">
        <w:rPr>
          <w:rFonts w:ascii="仿宋" w:eastAsia="仿宋" w:hAnsi="仿宋" w:cs="宋体" w:hint="eastAsia"/>
          <w:color w:val="000000"/>
          <w:kern w:val="0"/>
          <w:sz w:val="18"/>
          <w:szCs w:val="18"/>
        </w:rPr>
        <w:t>一</w:t>
      </w:r>
      <w:proofErr w:type="gramEnd"/>
      <w:r w:rsidRPr="004D539B">
        <w:rPr>
          <w:rFonts w:ascii="仿宋" w:eastAsia="仿宋" w:hAnsi="仿宋" w:cs="宋体" w:hint="eastAsia"/>
          <w:color w:val="000000"/>
          <w:kern w:val="0"/>
          <w:sz w:val="18"/>
          <w:szCs w:val="18"/>
        </w:rPr>
        <w:t>联</w:t>
      </w:r>
      <w:proofErr w:type="gramStart"/>
      <w:r w:rsidRPr="004D539B">
        <w:rPr>
          <w:rFonts w:ascii="仿宋" w:eastAsia="仿宋" w:hAnsi="仿宋" w:cs="宋体" w:hint="eastAsia"/>
          <w:color w:val="000000"/>
          <w:kern w:val="0"/>
          <w:sz w:val="18"/>
          <w:szCs w:val="18"/>
        </w:rPr>
        <w:t>交食品</w:t>
      </w:r>
      <w:proofErr w:type="gramEnd"/>
      <w:r w:rsidRPr="004D539B">
        <w:rPr>
          <w:rFonts w:ascii="仿宋" w:eastAsia="仿宋" w:hAnsi="仿宋" w:cs="宋体" w:hint="eastAsia"/>
          <w:color w:val="000000"/>
          <w:kern w:val="0"/>
          <w:sz w:val="18"/>
          <w:szCs w:val="18"/>
        </w:rPr>
        <w:t>药品监督管理部门存档。</w:t>
      </w:r>
    </w:p>
    <w:p w:rsidR="004D539B" w:rsidRPr="004D539B" w:rsidRDefault="004D539B" w:rsidP="004D539B">
      <w:pPr>
        <w:widowControl/>
        <w:shd w:val="clear" w:color="auto" w:fill="FFFFFF"/>
        <w:spacing w:line="700" w:lineRule="atLeast"/>
        <w:jc w:val="left"/>
        <w:rPr>
          <w:rFonts w:ascii="Verdana" w:eastAsia="宋体" w:hAnsi="Verdana" w:cs="宋体"/>
          <w:color w:val="000000"/>
          <w:kern w:val="0"/>
          <w:sz w:val="18"/>
          <w:szCs w:val="18"/>
        </w:rPr>
      </w:pPr>
      <w:r w:rsidRPr="004D539B">
        <w:rPr>
          <w:rFonts w:ascii="Verdana" w:eastAsia="宋体" w:hAnsi="Verdana" w:cs="宋体"/>
          <w:color w:val="000000"/>
          <w:kern w:val="0"/>
          <w:sz w:val="18"/>
          <w:szCs w:val="18"/>
        </w:rPr>
        <w:t> </w:t>
      </w:r>
    </w:p>
    <w:p w:rsidR="004D539B" w:rsidRPr="004D539B" w:rsidRDefault="004D539B" w:rsidP="004D539B">
      <w:pPr>
        <w:widowControl/>
        <w:shd w:val="clear" w:color="auto" w:fill="FFFFFF"/>
        <w:spacing w:line="700" w:lineRule="atLeast"/>
        <w:jc w:val="left"/>
        <w:rPr>
          <w:rFonts w:ascii="Verdana" w:eastAsia="宋体" w:hAnsi="Verdana" w:cs="宋体"/>
          <w:color w:val="000000"/>
          <w:kern w:val="0"/>
          <w:sz w:val="18"/>
          <w:szCs w:val="18"/>
        </w:rPr>
      </w:pPr>
      <w:r w:rsidRPr="004D539B">
        <w:rPr>
          <w:rFonts w:ascii="黑体" w:eastAsia="黑体" w:hAnsi="黑体" w:cs="宋体" w:hint="eastAsia"/>
          <w:color w:val="000000"/>
          <w:kern w:val="0"/>
          <w:sz w:val="32"/>
          <w:szCs w:val="32"/>
        </w:rPr>
        <w:t>附件5</w:t>
      </w:r>
    </w:p>
    <w:p w:rsidR="004D539B" w:rsidRPr="004D539B" w:rsidRDefault="004D539B" w:rsidP="004D539B">
      <w:pPr>
        <w:widowControl/>
        <w:shd w:val="clear" w:color="auto" w:fill="FFFFFF"/>
        <w:spacing w:line="700" w:lineRule="atLeast"/>
        <w:jc w:val="left"/>
        <w:rPr>
          <w:rFonts w:ascii="Verdana" w:eastAsia="宋体" w:hAnsi="Verdana" w:cs="宋体"/>
          <w:color w:val="000000"/>
          <w:kern w:val="0"/>
          <w:sz w:val="18"/>
          <w:szCs w:val="18"/>
        </w:rPr>
      </w:pPr>
      <w:r w:rsidRPr="004D539B">
        <w:rPr>
          <w:rFonts w:ascii="宋体" w:eastAsia="宋体" w:hAnsi="宋体" w:cs="宋体" w:hint="eastAsia"/>
          <w:color w:val="000000"/>
          <w:kern w:val="0"/>
          <w:sz w:val="32"/>
          <w:szCs w:val="32"/>
        </w:rPr>
        <w:lastRenderedPageBreak/>
        <w:t>      </w:t>
      </w:r>
      <w:r w:rsidRPr="004D539B">
        <w:rPr>
          <w:rFonts w:ascii="黑体" w:eastAsia="黑体" w:hAnsi="黑体" w:cs="宋体" w:hint="eastAsia"/>
          <w:color w:val="000000"/>
          <w:kern w:val="0"/>
          <w:sz w:val="32"/>
          <w:szCs w:val="32"/>
        </w:rPr>
        <w:t xml:space="preserve"> </w:t>
      </w:r>
      <w:r w:rsidRPr="004D539B">
        <w:rPr>
          <w:rFonts w:ascii="宋体" w:eastAsia="宋体" w:hAnsi="宋体" w:cs="宋体" w:hint="eastAsia"/>
          <w:color w:val="000000"/>
          <w:kern w:val="0"/>
          <w:sz w:val="32"/>
          <w:szCs w:val="32"/>
        </w:rPr>
        <w:t> </w:t>
      </w:r>
      <w:r w:rsidRPr="004D539B">
        <w:rPr>
          <w:rFonts w:ascii="方正小标宋_GBK" w:eastAsia="方正小标宋_GBK" w:hAnsi="Verdana" w:cs="宋体" w:hint="eastAsia"/>
          <w:color w:val="000000"/>
          <w:kern w:val="0"/>
          <w:sz w:val="36"/>
          <w:szCs w:val="36"/>
        </w:rPr>
        <w:t>海南省保健食品生产企业风险等级告知书 （样张）</w:t>
      </w:r>
    </w:p>
    <w:p w:rsidR="004D539B" w:rsidRPr="004D539B" w:rsidRDefault="004D539B" w:rsidP="004D539B">
      <w:pPr>
        <w:widowControl/>
        <w:shd w:val="clear" w:color="auto" w:fill="FFFFFF"/>
        <w:spacing w:line="700" w:lineRule="atLeast"/>
        <w:jc w:val="left"/>
        <w:rPr>
          <w:rFonts w:ascii="Verdana" w:eastAsia="宋体" w:hAnsi="Verdana" w:cs="宋体"/>
          <w:color w:val="000000"/>
          <w:kern w:val="0"/>
          <w:sz w:val="18"/>
          <w:szCs w:val="18"/>
        </w:rPr>
      </w:pPr>
      <w:r w:rsidRPr="004D539B">
        <w:rPr>
          <w:rFonts w:ascii="方正小标宋_GBK" w:eastAsia="方正小标宋_GBK" w:hAnsi="Verdana" w:cs="宋体" w:hint="eastAsia"/>
          <w:color w:val="000000"/>
          <w:kern w:val="0"/>
          <w:sz w:val="36"/>
          <w:szCs w:val="36"/>
        </w:rPr>
        <w:t>                                </w:t>
      </w:r>
      <w:r w:rsidRPr="004D539B">
        <w:rPr>
          <w:rFonts w:ascii="仿宋_GB2312" w:eastAsia="仿宋_GB2312" w:hAnsi="Verdana" w:cs="宋体" w:hint="eastAsia"/>
          <w:color w:val="000000"/>
          <w:kern w:val="0"/>
          <w:sz w:val="28"/>
          <w:szCs w:val="28"/>
        </w:rPr>
        <w:t> </w:t>
      </w:r>
      <w:r w:rsidRPr="004D539B">
        <w:rPr>
          <w:rFonts w:ascii="仿宋_GB2312" w:eastAsia="仿宋_GB2312" w:hAnsi="Verdana" w:cs="宋体" w:hint="eastAsia"/>
          <w:color w:val="000000"/>
          <w:kern w:val="0"/>
          <w:sz w:val="28"/>
          <w:szCs w:val="28"/>
        </w:rPr>
        <w:t>（20</w:t>
      </w:r>
      <w:r w:rsidRPr="004D539B">
        <w:rPr>
          <w:rFonts w:ascii="仿宋_GB2312" w:eastAsia="仿宋_GB2312" w:hAnsi="Verdana" w:cs="宋体" w:hint="eastAsia"/>
          <w:color w:val="000000"/>
          <w:kern w:val="0"/>
          <w:sz w:val="28"/>
          <w:szCs w:val="28"/>
        </w:rPr>
        <w:t>    </w:t>
      </w:r>
      <w:r w:rsidRPr="004D539B">
        <w:rPr>
          <w:rFonts w:ascii="仿宋_GB2312" w:eastAsia="仿宋_GB2312" w:hAnsi="Verdana" w:cs="宋体" w:hint="eastAsia"/>
          <w:color w:val="000000"/>
          <w:kern w:val="0"/>
          <w:sz w:val="28"/>
          <w:szCs w:val="28"/>
        </w:rPr>
        <w:t>年度）</w:t>
      </w:r>
      <w:r w:rsidRPr="004D539B">
        <w:rPr>
          <w:rFonts w:ascii="仿宋" w:eastAsia="仿宋" w:hAnsi="仿宋" w:cs="宋体" w:hint="eastAsia"/>
          <w:b/>
          <w:bCs/>
          <w:color w:val="000000"/>
          <w:kern w:val="0"/>
          <w:sz w:val="28"/>
          <w:szCs w:val="28"/>
        </w:rPr>
        <w:t>编号：</w:t>
      </w:r>
      <w:r w:rsidRPr="004D539B">
        <w:rPr>
          <w:rFonts w:ascii="宋体" w:eastAsia="宋体" w:hAnsi="宋体" w:cs="宋体" w:hint="eastAsia"/>
          <w:b/>
          <w:bCs/>
          <w:color w:val="000000"/>
          <w:kern w:val="0"/>
          <w:sz w:val="28"/>
          <w:szCs w:val="28"/>
        </w:rPr>
        <w:t> </w:t>
      </w:r>
      <w:r w:rsidRPr="004D539B">
        <w:rPr>
          <w:rFonts w:ascii="宋体" w:eastAsia="宋体" w:hAnsi="宋体" w:cs="宋体" w:hint="eastAsia"/>
          <w:color w:val="000000"/>
          <w:kern w:val="0"/>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680"/>
        <w:gridCol w:w="3842"/>
      </w:tblGrid>
      <w:tr w:rsidR="004D539B" w:rsidRPr="004D539B" w:rsidTr="004D539B">
        <w:trPr>
          <w:trHeight w:val="1455"/>
        </w:trPr>
        <w:tc>
          <w:tcPr>
            <w:tcW w:w="5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D539B" w:rsidRPr="004D539B" w:rsidRDefault="004D539B" w:rsidP="004D539B">
            <w:pPr>
              <w:widowControl/>
              <w:shd w:val="clear" w:color="auto" w:fill="FFFFFF"/>
              <w:spacing w:line="600" w:lineRule="atLeast"/>
              <w:jc w:val="left"/>
              <w:rPr>
                <w:rFonts w:ascii="宋体" w:eastAsia="宋体" w:hAnsi="宋体" w:cs="宋体"/>
                <w:color w:val="000000"/>
                <w:kern w:val="0"/>
                <w:sz w:val="24"/>
                <w:szCs w:val="24"/>
              </w:rPr>
            </w:pPr>
            <w:r w:rsidRPr="004D539B">
              <w:rPr>
                <w:rFonts w:ascii="仿宋" w:eastAsia="仿宋" w:hAnsi="仿宋" w:cs="宋体" w:hint="eastAsia"/>
                <w:b/>
                <w:bCs/>
                <w:color w:val="000000"/>
                <w:kern w:val="0"/>
                <w:sz w:val="28"/>
                <w:szCs w:val="28"/>
              </w:rPr>
              <w:t>企业名称：</w:t>
            </w:r>
          </w:p>
        </w:tc>
        <w:tc>
          <w:tcPr>
            <w:tcW w:w="411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D539B" w:rsidRPr="004D539B" w:rsidRDefault="004D539B" w:rsidP="004D539B">
            <w:pPr>
              <w:widowControl/>
              <w:shd w:val="clear" w:color="auto" w:fill="FFFFFF"/>
              <w:spacing w:line="600" w:lineRule="atLeast"/>
              <w:jc w:val="left"/>
              <w:rPr>
                <w:rFonts w:ascii="宋体" w:eastAsia="宋体" w:hAnsi="宋体" w:cs="宋体"/>
                <w:color w:val="000000"/>
                <w:kern w:val="0"/>
                <w:sz w:val="24"/>
                <w:szCs w:val="24"/>
              </w:rPr>
            </w:pPr>
            <w:r w:rsidRPr="004D539B">
              <w:rPr>
                <w:rFonts w:ascii="仿宋" w:eastAsia="仿宋" w:hAnsi="仿宋" w:cs="宋体" w:hint="eastAsia"/>
                <w:b/>
                <w:bCs/>
                <w:color w:val="000000"/>
                <w:kern w:val="0"/>
                <w:sz w:val="28"/>
                <w:szCs w:val="28"/>
              </w:rPr>
              <w:t>联系人及联系方式：</w:t>
            </w:r>
          </w:p>
        </w:tc>
      </w:tr>
      <w:tr w:rsidR="004D539B" w:rsidRPr="004D539B" w:rsidTr="004D539B">
        <w:trPr>
          <w:trHeight w:val="1350"/>
        </w:trPr>
        <w:tc>
          <w:tcPr>
            <w:tcW w:w="52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D539B" w:rsidRPr="004D539B" w:rsidRDefault="004D539B" w:rsidP="004D539B">
            <w:pPr>
              <w:widowControl/>
              <w:shd w:val="clear" w:color="auto" w:fill="FFFFFF"/>
              <w:spacing w:line="600" w:lineRule="atLeast"/>
              <w:jc w:val="left"/>
              <w:rPr>
                <w:rFonts w:ascii="宋体" w:eastAsia="宋体" w:hAnsi="宋体" w:cs="宋体"/>
                <w:color w:val="000000"/>
                <w:kern w:val="0"/>
                <w:sz w:val="24"/>
                <w:szCs w:val="24"/>
              </w:rPr>
            </w:pPr>
            <w:r w:rsidRPr="004D539B">
              <w:rPr>
                <w:rFonts w:ascii="仿宋" w:eastAsia="仿宋" w:hAnsi="仿宋" w:cs="宋体" w:hint="eastAsia"/>
                <w:b/>
                <w:bCs/>
                <w:color w:val="000000"/>
                <w:kern w:val="0"/>
                <w:sz w:val="28"/>
                <w:szCs w:val="28"/>
              </w:rPr>
              <w:t>企业地址：</w:t>
            </w:r>
          </w:p>
        </w:tc>
        <w:tc>
          <w:tcPr>
            <w:tcW w:w="41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D539B" w:rsidRPr="004D539B" w:rsidRDefault="004D539B" w:rsidP="004D539B">
            <w:pPr>
              <w:widowControl/>
              <w:shd w:val="clear" w:color="auto" w:fill="FFFFFF"/>
              <w:spacing w:line="600" w:lineRule="atLeast"/>
              <w:jc w:val="left"/>
              <w:rPr>
                <w:rFonts w:ascii="宋体" w:eastAsia="宋体" w:hAnsi="宋体" w:cs="宋体"/>
                <w:color w:val="000000"/>
                <w:kern w:val="0"/>
                <w:sz w:val="24"/>
                <w:szCs w:val="24"/>
              </w:rPr>
            </w:pPr>
            <w:r w:rsidRPr="004D539B">
              <w:rPr>
                <w:rFonts w:ascii="仿宋" w:eastAsia="仿宋" w:hAnsi="仿宋" w:cs="宋体" w:hint="eastAsia"/>
                <w:b/>
                <w:bCs/>
                <w:color w:val="000000"/>
                <w:kern w:val="0"/>
                <w:sz w:val="28"/>
                <w:szCs w:val="28"/>
              </w:rPr>
              <w:t>营业执照编号或信用代码：</w:t>
            </w:r>
          </w:p>
        </w:tc>
      </w:tr>
      <w:tr w:rsidR="004D539B" w:rsidRPr="004D539B" w:rsidTr="004D539B">
        <w:trPr>
          <w:trHeight w:val="4529"/>
        </w:trPr>
        <w:tc>
          <w:tcPr>
            <w:tcW w:w="9327" w:type="dxa"/>
            <w:gridSpan w:val="2"/>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4D539B" w:rsidRPr="004D539B" w:rsidRDefault="004D539B" w:rsidP="004D539B">
            <w:pPr>
              <w:widowControl/>
              <w:shd w:val="clear" w:color="auto" w:fill="FFFFFF"/>
              <w:spacing w:line="600" w:lineRule="atLeast"/>
              <w:ind w:firstLine="640"/>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根据《海南省保健食品生产企业风险分级管理办法》规定，你单位20 年度风险等级评定为：X级</w:t>
            </w:r>
          </w:p>
          <w:p w:rsidR="004D539B" w:rsidRPr="004D539B" w:rsidRDefault="004D539B" w:rsidP="004D539B">
            <w:pPr>
              <w:widowControl/>
              <w:shd w:val="clear" w:color="auto" w:fill="FFFFFF"/>
              <w:spacing w:line="600" w:lineRule="atLeast"/>
              <w:ind w:firstLine="640"/>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具体理由如下：</w:t>
            </w:r>
          </w:p>
          <w:p w:rsidR="004D539B" w:rsidRPr="004D539B" w:rsidRDefault="004D539B" w:rsidP="004D539B">
            <w:pPr>
              <w:widowControl/>
              <w:shd w:val="clear" w:color="auto" w:fill="FFFFFF"/>
              <w:spacing w:line="600" w:lineRule="atLeast"/>
              <w:ind w:firstLine="640"/>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1.</w:t>
            </w:r>
          </w:p>
          <w:p w:rsidR="004D539B" w:rsidRPr="004D539B" w:rsidRDefault="004D539B" w:rsidP="004D539B">
            <w:pPr>
              <w:widowControl/>
              <w:shd w:val="clear" w:color="auto" w:fill="FFFFFF"/>
              <w:spacing w:line="600" w:lineRule="atLeast"/>
              <w:ind w:firstLine="640"/>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2.</w:t>
            </w:r>
          </w:p>
          <w:p w:rsidR="004D539B" w:rsidRPr="004D539B" w:rsidRDefault="004D539B" w:rsidP="004D539B">
            <w:pPr>
              <w:widowControl/>
              <w:shd w:val="clear" w:color="auto" w:fill="FFFFFF"/>
              <w:spacing w:line="600" w:lineRule="atLeast"/>
              <w:ind w:firstLine="640"/>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3.</w:t>
            </w:r>
          </w:p>
          <w:p w:rsidR="004D539B" w:rsidRPr="004D539B" w:rsidRDefault="004D539B" w:rsidP="004D539B">
            <w:pPr>
              <w:widowControl/>
              <w:shd w:val="clear" w:color="auto" w:fill="FFFFFF"/>
              <w:spacing w:line="600" w:lineRule="atLeast"/>
              <w:ind w:firstLine="640"/>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                                     </w:t>
            </w:r>
            <w:r w:rsidRPr="004D539B">
              <w:rPr>
                <w:rFonts w:ascii="宋体" w:eastAsia="宋体" w:hAnsi="宋体" w:cs="宋体" w:hint="eastAsia"/>
                <w:color w:val="000000"/>
                <w:kern w:val="0"/>
                <w:sz w:val="24"/>
                <w:szCs w:val="24"/>
                <w:u w:val="single"/>
              </w:rPr>
              <w:t>               </w:t>
            </w:r>
            <w:r w:rsidRPr="004D539B">
              <w:rPr>
                <w:rFonts w:ascii="宋体" w:eastAsia="宋体" w:hAnsi="宋体" w:cs="宋体" w:hint="eastAsia"/>
                <w:color w:val="000000"/>
                <w:kern w:val="0"/>
                <w:sz w:val="24"/>
                <w:szCs w:val="24"/>
              </w:rPr>
              <w:t>食品药品监督管理局（盖章）</w:t>
            </w:r>
          </w:p>
          <w:p w:rsidR="004D539B" w:rsidRPr="004D539B" w:rsidRDefault="004D539B" w:rsidP="004D539B">
            <w:pPr>
              <w:widowControl/>
              <w:shd w:val="clear" w:color="auto" w:fill="FFFFFF"/>
              <w:spacing w:line="600" w:lineRule="atLeast"/>
              <w:ind w:firstLine="640"/>
              <w:jc w:val="left"/>
              <w:rPr>
                <w:rFonts w:ascii="宋体" w:eastAsia="宋体" w:hAnsi="宋体" w:cs="宋体"/>
                <w:color w:val="000000"/>
                <w:kern w:val="0"/>
                <w:sz w:val="24"/>
                <w:szCs w:val="24"/>
              </w:rPr>
            </w:pPr>
            <w:r w:rsidRPr="004D539B">
              <w:rPr>
                <w:rFonts w:ascii="宋体" w:eastAsia="宋体" w:hAnsi="宋体" w:cs="宋体" w:hint="eastAsia"/>
                <w:color w:val="000000"/>
                <w:kern w:val="0"/>
                <w:sz w:val="24"/>
                <w:szCs w:val="24"/>
              </w:rPr>
              <w:t>                                                    年    月    日</w:t>
            </w:r>
          </w:p>
        </w:tc>
      </w:tr>
      <w:tr w:rsidR="004D539B" w:rsidRPr="004D539B" w:rsidTr="004D539B">
        <w:trPr>
          <w:trHeight w:val="1652"/>
        </w:trPr>
        <w:tc>
          <w:tcPr>
            <w:tcW w:w="93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D539B" w:rsidRPr="004D539B" w:rsidRDefault="004D539B" w:rsidP="004D539B">
            <w:pPr>
              <w:widowControl/>
              <w:shd w:val="clear" w:color="auto" w:fill="FFFFFF"/>
              <w:spacing w:line="600" w:lineRule="atLeast"/>
              <w:ind w:firstLine="640"/>
              <w:jc w:val="left"/>
              <w:rPr>
                <w:rFonts w:ascii="宋体" w:eastAsia="宋体" w:hAnsi="宋体" w:cs="宋体"/>
                <w:color w:val="000000"/>
                <w:kern w:val="0"/>
                <w:sz w:val="24"/>
                <w:szCs w:val="24"/>
              </w:rPr>
            </w:pPr>
            <w:r w:rsidRPr="004D539B">
              <w:rPr>
                <w:rFonts w:ascii="宋体" w:eastAsia="宋体" w:hAnsi="宋体" w:cs="宋体" w:hint="eastAsia"/>
                <w:b/>
                <w:bCs/>
                <w:color w:val="000000"/>
                <w:kern w:val="0"/>
                <w:sz w:val="24"/>
                <w:szCs w:val="24"/>
              </w:rPr>
              <w:t>签收人姓名：</w:t>
            </w:r>
          </w:p>
          <w:p w:rsidR="004D539B" w:rsidRPr="004D539B" w:rsidRDefault="004D539B" w:rsidP="004D539B">
            <w:pPr>
              <w:widowControl/>
              <w:shd w:val="clear" w:color="auto" w:fill="FFFFFF"/>
              <w:spacing w:line="600" w:lineRule="atLeast"/>
              <w:ind w:firstLine="640"/>
              <w:jc w:val="left"/>
              <w:rPr>
                <w:rFonts w:ascii="宋体" w:eastAsia="宋体" w:hAnsi="宋体" w:cs="宋体"/>
                <w:color w:val="000000"/>
                <w:kern w:val="0"/>
                <w:sz w:val="24"/>
                <w:szCs w:val="24"/>
              </w:rPr>
            </w:pPr>
            <w:r w:rsidRPr="004D539B">
              <w:rPr>
                <w:rFonts w:ascii="宋体" w:eastAsia="宋体" w:hAnsi="宋体" w:cs="宋体" w:hint="eastAsia"/>
                <w:b/>
                <w:bCs/>
                <w:color w:val="000000"/>
                <w:kern w:val="0"/>
                <w:sz w:val="24"/>
                <w:szCs w:val="24"/>
              </w:rPr>
              <w:t>签收日期：</w:t>
            </w:r>
          </w:p>
        </w:tc>
      </w:tr>
    </w:tbl>
    <w:p w:rsidR="004D539B" w:rsidRPr="004D539B" w:rsidRDefault="004D539B" w:rsidP="004D539B">
      <w:pPr>
        <w:widowControl/>
        <w:shd w:val="clear" w:color="auto" w:fill="FFFFFF"/>
        <w:spacing w:line="600" w:lineRule="atLeast"/>
        <w:ind w:firstLine="640"/>
        <w:jc w:val="left"/>
        <w:rPr>
          <w:rFonts w:ascii="Verdana" w:eastAsia="宋体" w:hAnsi="Verdana" w:cs="宋体"/>
          <w:color w:val="000000"/>
          <w:kern w:val="0"/>
          <w:sz w:val="18"/>
          <w:szCs w:val="18"/>
        </w:rPr>
      </w:pPr>
      <w:r w:rsidRPr="004D539B">
        <w:rPr>
          <w:rFonts w:ascii="仿宋" w:eastAsia="仿宋" w:hAnsi="仿宋" w:cs="宋体" w:hint="eastAsia"/>
          <w:b/>
          <w:bCs/>
          <w:color w:val="000000"/>
          <w:kern w:val="0"/>
          <w:sz w:val="18"/>
          <w:szCs w:val="18"/>
        </w:rPr>
        <w:lastRenderedPageBreak/>
        <w:t>注：</w:t>
      </w:r>
      <w:r w:rsidRPr="004D539B">
        <w:rPr>
          <w:rFonts w:ascii="仿宋" w:eastAsia="仿宋" w:hAnsi="仿宋" w:cs="宋体" w:hint="eastAsia"/>
          <w:color w:val="000000"/>
          <w:kern w:val="0"/>
          <w:sz w:val="18"/>
          <w:szCs w:val="18"/>
        </w:rPr>
        <w:t>本告知书一式两联，</w:t>
      </w:r>
      <w:proofErr w:type="gramStart"/>
      <w:r w:rsidRPr="004D539B">
        <w:rPr>
          <w:rFonts w:ascii="仿宋" w:eastAsia="仿宋" w:hAnsi="仿宋" w:cs="宋体" w:hint="eastAsia"/>
          <w:color w:val="000000"/>
          <w:kern w:val="0"/>
          <w:sz w:val="18"/>
          <w:szCs w:val="18"/>
        </w:rPr>
        <w:t>一</w:t>
      </w:r>
      <w:proofErr w:type="gramEnd"/>
      <w:r w:rsidRPr="004D539B">
        <w:rPr>
          <w:rFonts w:ascii="仿宋" w:eastAsia="仿宋" w:hAnsi="仿宋" w:cs="宋体" w:hint="eastAsia"/>
          <w:color w:val="000000"/>
          <w:kern w:val="0"/>
          <w:sz w:val="18"/>
          <w:szCs w:val="18"/>
        </w:rPr>
        <w:t>联交被评定单位，</w:t>
      </w:r>
      <w:proofErr w:type="gramStart"/>
      <w:r w:rsidRPr="004D539B">
        <w:rPr>
          <w:rFonts w:ascii="仿宋" w:eastAsia="仿宋" w:hAnsi="仿宋" w:cs="宋体" w:hint="eastAsia"/>
          <w:color w:val="000000"/>
          <w:kern w:val="0"/>
          <w:sz w:val="18"/>
          <w:szCs w:val="18"/>
        </w:rPr>
        <w:t>一</w:t>
      </w:r>
      <w:proofErr w:type="gramEnd"/>
      <w:r w:rsidRPr="004D539B">
        <w:rPr>
          <w:rFonts w:ascii="仿宋" w:eastAsia="仿宋" w:hAnsi="仿宋" w:cs="宋体" w:hint="eastAsia"/>
          <w:color w:val="000000"/>
          <w:kern w:val="0"/>
          <w:sz w:val="18"/>
          <w:szCs w:val="18"/>
        </w:rPr>
        <w:t>联</w:t>
      </w:r>
      <w:proofErr w:type="gramStart"/>
      <w:r w:rsidRPr="004D539B">
        <w:rPr>
          <w:rFonts w:ascii="仿宋" w:eastAsia="仿宋" w:hAnsi="仿宋" w:cs="宋体" w:hint="eastAsia"/>
          <w:color w:val="000000"/>
          <w:kern w:val="0"/>
          <w:sz w:val="18"/>
          <w:szCs w:val="18"/>
        </w:rPr>
        <w:t>交食品</w:t>
      </w:r>
      <w:proofErr w:type="gramEnd"/>
      <w:r w:rsidRPr="004D539B">
        <w:rPr>
          <w:rFonts w:ascii="仿宋" w:eastAsia="仿宋" w:hAnsi="仿宋" w:cs="宋体" w:hint="eastAsia"/>
          <w:color w:val="000000"/>
          <w:kern w:val="0"/>
          <w:sz w:val="18"/>
          <w:szCs w:val="18"/>
        </w:rPr>
        <w:t>药品监督管理部门存档。</w:t>
      </w:r>
    </w:p>
    <w:p w:rsidR="00034D2B" w:rsidRPr="004D539B" w:rsidRDefault="00034D2B" w:rsidP="004D539B">
      <w:pPr>
        <w:widowControl/>
        <w:shd w:val="clear" w:color="auto" w:fill="FFFFFF"/>
        <w:spacing w:line="396" w:lineRule="atLeast"/>
        <w:jc w:val="left"/>
        <w:rPr>
          <w:rFonts w:ascii="Verdana" w:eastAsia="宋体" w:hAnsi="Verdana" w:cs="宋体"/>
          <w:color w:val="000000"/>
          <w:kern w:val="0"/>
          <w:sz w:val="18"/>
          <w:szCs w:val="18"/>
        </w:rPr>
      </w:pPr>
    </w:p>
    <w:sectPr w:rsidR="00034D2B" w:rsidRPr="004D53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9B"/>
    <w:rsid w:val="00034D2B"/>
    <w:rsid w:val="004D5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eaidx">
    <w:name w:val="leaidx"/>
    <w:basedOn w:val="a0"/>
    <w:rsid w:val="004D539B"/>
  </w:style>
  <w:style w:type="character" w:customStyle="1" w:styleId="apple-converted-space">
    <w:name w:val="apple-converted-space"/>
    <w:basedOn w:val="a0"/>
    <w:rsid w:val="004D5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eaidx">
    <w:name w:val="leaidx"/>
    <w:basedOn w:val="a0"/>
    <w:rsid w:val="004D539B"/>
  </w:style>
  <w:style w:type="character" w:customStyle="1" w:styleId="apple-converted-space">
    <w:name w:val="apple-converted-space"/>
    <w:basedOn w:val="a0"/>
    <w:rsid w:val="004D5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995</Words>
  <Characters>5676</Characters>
  <Application>Microsoft Office Word</Application>
  <DocSecurity>0</DocSecurity>
  <Lines>47</Lines>
  <Paragraphs>13</Paragraphs>
  <ScaleCrop>false</ScaleCrop>
  <Company>china</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2018-07-05T07:51:00Z</dcterms:created>
  <dcterms:modified xsi:type="dcterms:W3CDTF">2018-07-05T07:51:00Z</dcterms:modified>
</cp:coreProperties>
</file>